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13" w:rsidRDefault="007D3613" w:rsidP="007D3613">
      <w:pPr>
        <w:pStyle w:val="VYHLKA"/>
      </w:pPr>
      <w:bookmarkStart w:id="0" w:name="_GoBack"/>
      <w:bookmarkEnd w:id="0"/>
      <w:r>
        <w:t>VYHLÁŠKA</w:t>
      </w:r>
    </w:p>
    <w:p w:rsidR="007D3613" w:rsidRPr="00A825A3" w:rsidRDefault="007D3613" w:rsidP="007D3613">
      <w:pPr>
        <w:pStyle w:val="nadpisvyhlky"/>
        <w:rPr>
          <w:b w:val="0"/>
        </w:rPr>
      </w:pPr>
      <w:r w:rsidRPr="00A825A3">
        <w:rPr>
          <w:b w:val="0"/>
        </w:rPr>
        <w:t xml:space="preserve">ze dne </w:t>
      </w:r>
    </w:p>
    <w:p w:rsidR="007D3613" w:rsidRDefault="007D3613" w:rsidP="007D3613">
      <w:pPr>
        <w:pStyle w:val="nadpisvyhlky"/>
      </w:pPr>
      <w:r>
        <w:t>k provedení zákona o znalcích</w:t>
      </w:r>
      <w:r w:rsidR="00B81CDC">
        <w:t>, znaleckých kancelářích a znaleckých ústavech</w:t>
      </w:r>
    </w:p>
    <w:p w:rsidR="007D3613" w:rsidRDefault="007D3613" w:rsidP="007D3613">
      <w:pPr>
        <w:pStyle w:val="Ministerstvo"/>
      </w:pPr>
      <w:r>
        <w:t>Ministerstvo s</w:t>
      </w:r>
      <w:r w:rsidR="0045196E">
        <w:t>pravedlnosti stanoví podle § 10 odst. 7, § 11 odst. 4 a 6, § 12 odst. 2, § 22 odst. 3, § 27 odst. 4, § 29 odst. 6, § 42 odst. 5</w:t>
      </w:r>
      <w:r>
        <w:t xml:space="preserve"> zákona č. .../201</w:t>
      </w:r>
      <w:r w:rsidR="002C145C">
        <w:t>8</w:t>
      </w:r>
      <w:r>
        <w:t xml:space="preserve"> Sb., o znalcích</w:t>
      </w:r>
      <w:r w:rsidR="004E3105">
        <w:t>, znaleckých kancelářích a znaleckých ústavech</w:t>
      </w:r>
      <w:r>
        <w:t>:</w:t>
      </w:r>
    </w:p>
    <w:p w:rsidR="007D3613" w:rsidRPr="00F27752" w:rsidRDefault="007D3613" w:rsidP="007D3613">
      <w:pPr>
        <w:pStyle w:val="Textparagrafu"/>
        <w:ind w:firstLine="0"/>
        <w:rPr>
          <w:b/>
          <w:u w:val="single"/>
        </w:rPr>
      </w:pPr>
      <w:r>
        <w:rPr>
          <w:b/>
          <w:u w:val="single"/>
        </w:rPr>
        <w:t>Tato vyhláška bude upravovat zejména:</w:t>
      </w:r>
    </w:p>
    <w:p w:rsidR="007D3613" w:rsidRDefault="007D3613" w:rsidP="007D3613">
      <w:pPr>
        <w:pStyle w:val="Textparagrafu"/>
        <w:numPr>
          <w:ilvl w:val="0"/>
          <w:numId w:val="2"/>
        </w:numPr>
        <w:rPr>
          <w:b/>
        </w:rPr>
      </w:pPr>
      <w:r>
        <w:rPr>
          <w:b/>
        </w:rPr>
        <w:t>P</w:t>
      </w:r>
      <w:r w:rsidRPr="00F34837">
        <w:rPr>
          <w:b/>
        </w:rPr>
        <w:t>odrobnosti týkající se vstupní zkoušky (podmínka vzniku znaleckého oprávnění znalce)</w:t>
      </w:r>
    </w:p>
    <w:p w:rsidR="007D3613" w:rsidRPr="00F27752" w:rsidRDefault="007D3613" w:rsidP="007D3613">
      <w:pPr>
        <w:pStyle w:val="Textparagrafu"/>
        <w:numPr>
          <w:ilvl w:val="0"/>
          <w:numId w:val="3"/>
        </w:numPr>
      </w:pPr>
      <w:r>
        <w:t xml:space="preserve">obecná část - </w:t>
      </w:r>
      <w:r w:rsidRPr="00F27752">
        <w:t xml:space="preserve">jednodenní kurz tzv. znaleckého minima bude zakončen testovou částí zkoušky (otázky typu výběr ze tří možností) – </w:t>
      </w:r>
      <w:r>
        <w:t xml:space="preserve">kurz bude </w:t>
      </w:r>
      <w:r w:rsidRPr="00F27752">
        <w:t>organizov</w:t>
      </w:r>
      <w:r>
        <w:t>án</w:t>
      </w:r>
      <w:r w:rsidRPr="00F27752">
        <w:t xml:space="preserve"> Justiční akademi</w:t>
      </w:r>
      <w:r>
        <w:t>í</w:t>
      </w:r>
      <w:r w:rsidRPr="00F27752">
        <w:t xml:space="preserve">, cena znaleckého minima včetně testové zkoušky </w:t>
      </w:r>
      <w:r>
        <w:t>bude</w:t>
      </w:r>
      <w:r w:rsidRPr="00F27752">
        <w:t xml:space="preserve"> okolo 3000 Kč; </w:t>
      </w:r>
    </w:p>
    <w:p w:rsidR="007D3613" w:rsidRPr="00F27752" w:rsidRDefault="007D3613" w:rsidP="007D3613">
      <w:pPr>
        <w:pStyle w:val="Textparagrafu"/>
        <w:numPr>
          <w:ilvl w:val="0"/>
          <w:numId w:val="3"/>
        </w:numPr>
      </w:pPr>
      <w:r w:rsidRPr="00F27752">
        <w:t>zvláštní část – vypracování znaleckého posudku a přezkoušení z odborných otázek, u poradních sborů na</w:t>
      </w:r>
      <w:r>
        <w:t xml:space="preserve"> příslušných krajských soudech, cena zkoušky</w:t>
      </w:r>
      <w:r w:rsidRPr="00F27752">
        <w:t xml:space="preserve"> cca 5</w:t>
      </w:r>
      <w:r>
        <w:t>0</w:t>
      </w:r>
      <w:r w:rsidRPr="00F27752">
        <w:t>00 Kč (pro srovnání, mediátorské zkoušky poplatek 5000 Kč, advokátní zkoušky 8500 Kč, zkoušky insolvenčního správce 5000 Kč, nástavbové zkoušky zvláštního insolvenčního správce 3000 Kč navíc)</w:t>
      </w:r>
      <w:r>
        <w:t>;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 w:rsidRPr="00F27752">
        <w:t xml:space="preserve">u </w:t>
      </w:r>
      <w:r>
        <w:t>zvláštní</w:t>
      </w:r>
      <w:r w:rsidRPr="00F27752">
        <w:t xml:space="preserve"> části </w:t>
      </w:r>
      <w:r>
        <w:t xml:space="preserve">zkoušky </w:t>
      </w:r>
      <w:r w:rsidRPr="00F27752">
        <w:t>bude platit výjimka, že u těch oborů a odvětví, kde existuje nebo do budoucna bude existovat 4 semestrální speciální kurz na VŠ (dnes jsou to asi 4 odvětví)</w:t>
      </w:r>
      <w:r>
        <w:t>,</w:t>
      </w:r>
      <w:r w:rsidRPr="00F27752">
        <w:t xml:space="preserve"> tak tam nebude muset znalec zpracovávat znalecký posudek na krajském soudě před poradním sborem, ale bude si ho moci na zkoušku donést již s </w:t>
      </w:r>
      <w:r w:rsidR="00A825A3">
        <w:t>sebou, neboť</w:t>
      </w:r>
      <w:r w:rsidRPr="00F27752">
        <w:t xml:space="preserve"> v rámci onoho 4 semestrálního studia se zpracovávají povinně vzorové znalecké posudky</w:t>
      </w:r>
      <w:r>
        <w:t>;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>Ministerstvo spravedlnosti bude na svých internetových stránkách uvádět přehled 4 semestrálních kurzů a vysokých škol, popř. jiných institucí, u kterých bude možno tento 4 semestrální kurz absolvovat;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>obě části vstupní zkoušky se hodnotí slovy „vyhověl“ nebo „nevyhověl“; u obecné části vstupní zkoušky bude žadatel hodnocen „vyhověl“, složí-li ji alespoň na 80%, pokud bude žadatel hodnocen slovy „nevyhověl“, nebude připuštěn k odborné části vstupní zkoušky;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>zvláštní část vstupní zkoušky se hodnotí celkem 20 body, přičemž 10 bodů může žadatel získat za vypracování znaleckého posudku a jeho obhájení a 10 bodů žadatel získá za odborné znalosti; zkouška bude považována za splněnou, pokud žadatel získá alespoň 15 bodů a zároveň z části týkající se znaleckého posudku nezíská méně než 6 bodů;</w:t>
      </w:r>
    </w:p>
    <w:p w:rsidR="007D3613" w:rsidRPr="00F27752" w:rsidRDefault="007D3613" w:rsidP="007D3613">
      <w:pPr>
        <w:pStyle w:val="Textparagrafu"/>
        <w:numPr>
          <w:ilvl w:val="0"/>
          <w:numId w:val="3"/>
        </w:numPr>
      </w:pPr>
      <w:r>
        <w:t>opakování jakékoli části vstupní zkoušky je zpoplatněno.</w:t>
      </w:r>
    </w:p>
    <w:p w:rsidR="007D3613" w:rsidRDefault="007D3613" w:rsidP="007D3613">
      <w:pPr>
        <w:pStyle w:val="Textparagrafu"/>
        <w:keepNext/>
        <w:numPr>
          <w:ilvl w:val="0"/>
          <w:numId w:val="2"/>
        </w:numPr>
        <w:ind w:left="782" w:hanging="357"/>
        <w:rPr>
          <w:b/>
        </w:rPr>
      </w:pPr>
      <w:r>
        <w:rPr>
          <w:b/>
        </w:rPr>
        <w:lastRenderedPageBreak/>
        <w:t>F</w:t>
      </w:r>
      <w:r w:rsidRPr="00F34837">
        <w:rPr>
          <w:b/>
        </w:rPr>
        <w:t>o</w:t>
      </w:r>
      <w:r>
        <w:rPr>
          <w:b/>
        </w:rPr>
        <w:t>rma a průběh rozdílové zkoušky</w:t>
      </w:r>
    </w:p>
    <w:p w:rsidR="007D3613" w:rsidRPr="00F27752" w:rsidRDefault="007D3613" w:rsidP="007D3613">
      <w:pPr>
        <w:pStyle w:val="Textparagrafu"/>
        <w:numPr>
          <w:ilvl w:val="0"/>
          <w:numId w:val="3"/>
        </w:numPr>
        <w:rPr>
          <w:b/>
        </w:rPr>
      </w:pPr>
      <w:r>
        <w:t>rozdílová zkouška se týká zahraniční fyzické nebo právnické osoby, která již je zapsána v zahraničí v obdobném seznamu, jakým je v ČR seznam znalců, znaleckých kanceláří a znaleckých ústavů;</w:t>
      </w:r>
    </w:p>
    <w:p w:rsidR="007D3613" w:rsidRPr="00F27752" w:rsidRDefault="007D3613" w:rsidP="007D3613">
      <w:pPr>
        <w:pStyle w:val="Textparagrafu"/>
        <w:numPr>
          <w:ilvl w:val="0"/>
          <w:numId w:val="3"/>
        </w:numPr>
        <w:rPr>
          <w:b/>
        </w:rPr>
      </w:pPr>
      <w:r>
        <w:t>unijní právo umožňuje podrobit takovouto osobu rozdílové zkoušce, pokud by chtěla být zapsána do seznamu v ČR (promítnuto do § 10 zákona č. 18/2004 Sb. – tzv. kompenzační opatření);</w:t>
      </w:r>
    </w:p>
    <w:p w:rsidR="007D3613" w:rsidRPr="007D3613" w:rsidRDefault="007D3613" w:rsidP="007D3613">
      <w:pPr>
        <w:pStyle w:val="Textparagrafu"/>
        <w:numPr>
          <w:ilvl w:val="0"/>
          <w:numId w:val="3"/>
        </w:numPr>
        <w:rPr>
          <w:b/>
        </w:rPr>
      </w:pPr>
      <w:r>
        <w:t xml:space="preserve">rozdílová zkouška se bude skládat v českém jazyce a bude složena ze dvou částí – písemné a ústní, bude </w:t>
      </w:r>
      <w:r w:rsidRPr="007D3613">
        <w:t>obdobná klasické vstupní zkoušce znalce;</w:t>
      </w:r>
    </w:p>
    <w:p w:rsidR="007D3613" w:rsidRPr="00F27752" w:rsidRDefault="007D3613" w:rsidP="007D3613">
      <w:pPr>
        <w:pStyle w:val="Textparagrafu"/>
        <w:numPr>
          <w:ilvl w:val="0"/>
          <w:numId w:val="3"/>
        </w:numPr>
        <w:rPr>
          <w:b/>
        </w:rPr>
      </w:pPr>
      <w:r>
        <w:t>poplatek za vykonání této zkoušky činí 5000 Kč a hradí si jej žadatele sám;</w:t>
      </w:r>
    </w:p>
    <w:p w:rsidR="007D3613" w:rsidRPr="00591F19" w:rsidRDefault="007D3613" w:rsidP="007D3613">
      <w:pPr>
        <w:pStyle w:val="Textparagrafu"/>
        <w:numPr>
          <w:ilvl w:val="0"/>
          <w:numId w:val="3"/>
        </w:numPr>
        <w:rPr>
          <w:b/>
        </w:rPr>
      </w:pPr>
      <w:r>
        <w:t>za právnickou osobu musí rozdílovou zkoušku složit osoba, pomocí které bude právnická osoba vykonávat znaleckou činnost;</w:t>
      </w:r>
    </w:p>
    <w:p w:rsidR="007D3613" w:rsidRPr="00591F19" w:rsidRDefault="007D3613" w:rsidP="007D3613">
      <w:pPr>
        <w:pStyle w:val="Textparagrafu"/>
        <w:numPr>
          <w:ilvl w:val="0"/>
          <w:numId w:val="3"/>
        </w:numPr>
        <w:rPr>
          <w:b/>
        </w:rPr>
      </w:pPr>
      <w:r>
        <w:t>po složení rozdílové zkoušky a po splnění dalších podmínek, které stanoví zákon, se zahraniční fyzická osoba zapíše do seznamu jako znalec a právnická osoba jako znalecká kancelář;</w:t>
      </w:r>
    </w:p>
    <w:p w:rsidR="007D3613" w:rsidRPr="00591F19" w:rsidRDefault="007D3613" w:rsidP="007D3613">
      <w:pPr>
        <w:pStyle w:val="Textparagrafu"/>
        <w:numPr>
          <w:ilvl w:val="0"/>
          <w:numId w:val="3"/>
        </w:numPr>
        <w:rPr>
          <w:b/>
        </w:rPr>
      </w:pPr>
      <w:r>
        <w:t>ode dne zápisu pro ně budou platit stejná pravidla jako pro znalce a znaleckou kancelář;</w:t>
      </w:r>
    </w:p>
    <w:p w:rsidR="007D3613" w:rsidRPr="007D3613" w:rsidRDefault="007D3613" w:rsidP="007D3613">
      <w:pPr>
        <w:pStyle w:val="Textparagrafu"/>
        <w:numPr>
          <w:ilvl w:val="0"/>
          <w:numId w:val="3"/>
        </w:numPr>
        <w:rPr>
          <w:b/>
        </w:rPr>
      </w:pPr>
      <w:r w:rsidRPr="007D3613">
        <w:t>toto zvláštní ustanovení se vztahuje pouze na fyzické a právnické osoby z členských států Evropské unie nebo jiného smluvního státu Dohody o Evropském hospodářském prostoru nebo Švýcarské konfederace.</w:t>
      </w:r>
    </w:p>
    <w:p w:rsidR="007D3613" w:rsidRPr="00BE00A1" w:rsidRDefault="007D3613" w:rsidP="007D3613">
      <w:pPr>
        <w:pStyle w:val="Textparagrafu"/>
        <w:keepNext/>
        <w:numPr>
          <w:ilvl w:val="0"/>
          <w:numId w:val="2"/>
        </w:numPr>
        <w:ind w:left="782" w:hanging="357"/>
        <w:rPr>
          <w:b/>
        </w:rPr>
      </w:pPr>
      <w:r>
        <w:rPr>
          <w:b/>
        </w:rPr>
        <w:t>P</w:t>
      </w:r>
      <w:r w:rsidRPr="00BE00A1">
        <w:rPr>
          <w:b/>
        </w:rPr>
        <w:t xml:space="preserve">ojištění 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>vyhláška bude stanovovat minimální limity pojistného plnění odlišně pro znalce, znalecké kanceláře a znalecké ústavy;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>při stanovení minimálního limitu pojistného plnění bude bráno v potaz, v kolika oborech a odvětvích je znalec nebo znalecký ústav zapsán;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>při stanovení minimálního limitu pojistného plnění bude bráno v potaz v kolika oborech a odvětví a pomocí kolika znalců znalecká kancelář vykonává svou činnost;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>dále bude vyhláška zakotvovat speciální ustanovení o minimálním pojistném limitu pro některé vybrané obory a odvětví, kde je větší riziko škody značného rozsahu kupříkladu ekonomika – oceňování apod.;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 xml:space="preserve">i tak bude stále platit ustanovení zákona, že </w:t>
      </w:r>
      <w:r w:rsidR="004E3105">
        <w:t>minimální limit pojistného plnění</w:t>
      </w:r>
      <w:r>
        <w:t xml:space="preserve"> má být úměrn</w:t>
      </w:r>
      <w:r w:rsidR="004E3105">
        <w:t>ý</w:t>
      </w:r>
      <w:r>
        <w:t xml:space="preserve"> možným újmám, které lze v rozumné míře předpokládat, neboť je to i v zájmu jednotlivých subjektů vykonávajících znaleckou činnost, aby byly řádně a dostatečně pojištěny;</w:t>
      </w:r>
    </w:p>
    <w:p w:rsidR="007D3613" w:rsidRPr="00F969C3" w:rsidRDefault="007D3613" w:rsidP="007D3613">
      <w:pPr>
        <w:pStyle w:val="Textparagrafu"/>
        <w:numPr>
          <w:ilvl w:val="0"/>
          <w:numId w:val="3"/>
        </w:numPr>
      </w:pPr>
      <w:r>
        <w:t>z dostupných informací vyplývá, že při limitu pojistného 1 mil. Kč je roční platba na pojistném zpravidla 3 000 Kč až 3500 Kč (znalec).</w:t>
      </w:r>
    </w:p>
    <w:p w:rsidR="007D3613" w:rsidRDefault="0045196E" w:rsidP="007D3613">
      <w:pPr>
        <w:pStyle w:val="Textparagrafu"/>
        <w:keepNext/>
        <w:numPr>
          <w:ilvl w:val="0"/>
          <w:numId w:val="2"/>
        </w:numPr>
        <w:ind w:left="782" w:hanging="357"/>
        <w:rPr>
          <w:b/>
        </w:rPr>
      </w:pPr>
      <w:r>
        <w:rPr>
          <w:b/>
        </w:rPr>
        <w:lastRenderedPageBreak/>
        <w:t>Znalecká p</w:t>
      </w:r>
      <w:r w:rsidR="007D3613" w:rsidRPr="00F34837">
        <w:rPr>
          <w:b/>
        </w:rPr>
        <w:t>ečeť a elektronický podpis</w:t>
      </w:r>
      <w:r w:rsidR="007D3613">
        <w:rPr>
          <w:rStyle w:val="Znakapoznpodarou"/>
          <w:b/>
        </w:rPr>
        <w:footnoteReference w:id="1"/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 xml:space="preserve">znalec užívá k výkonu své funkce </w:t>
      </w:r>
      <w:r w:rsidR="00ED01D1">
        <w:t>znalecké</w:t>
      </w:r>
      <w:r>
        <w:t xml:space="preserve"> pečeti v jednotné úpravě</w:t>
      </w:r>
      <w:r w:rsidR="00ED01D1">
        <w:t xml:space="preserve">; je kulatého tvaru o průměru 36 mm, malý státní znak </w:t>
      </w:r>
      <w:r w:rsidR="00443B4B">
        <w:t>Č</w:t>
      </w:r>
      <w:r w:rsidR="00ED01D1">
        <w:t xml:space="preserve">eské republiky je vyobrazen uvnitř kruhu, na jehož obvodu je uvedeno jméno a příjmení a případný titul znalce, spolu s upřesněním „znalec v oboru tom a tom“; znalecká pečeť nesmí obsahovat nic jiného; otisk znalecké pečeti je </w:t>
      </w:r>
      <w:r w:rsidR="00443B4B">
        <w:t>jednobarevný, a to buď modrý, nebo fialový; pro odlišení jména od příjmení se může brát v potaz doporučení EU psát příjmení velkými písmeny;</w:t>
      </w:r>
      <w:r w:rsidR="00ED01D1">
        <w:t xml:space="preserve"> 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>správa soudů vydá znalci potvrzení opravňující ho k objednávce a převzetí</w:t>
      </w:r>
      <w:r w:rsidR="0045196E">
        <w:t xml:space="preserve"> 1 ks</w:t>
      </w:r>
      <w:r>
        <w:t xml:space="preserve"> pečeti na jeho vlastní náklad;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 xml:space="preserve">každý písemně vyhotovený znalecký posudek, vyúčtování nebo písemný výpis ze znaleckého deníku musí být opatřen otiskem znalecké pečeti; 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 xml:space="preserve">znalec nesmí znaleckou pečeť využívat pro soukromé účely; 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>dále se pro účely podání elektronického znaleckého posudku považuje za nezbytné zavést kvalifikovaný elektronický podpis, kterým by musel být takovýto znalecký posudek podepsán;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>obdobně jako u pečeti, bude vydáván dokument opravňující k převzetí elektronického podpisu u certifikační agentury;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>kromě kvalifikovaného elektronického posudku bude muset znalec opatřit znalecký posudek i časovým razítkem, které zaručí, že znalecký posudek nebude nadále měněn;</w:t>
      </w:r>
    </w:p>
    <w:p w:rsidR="007D3613" w:rsidRPr="00F969C3" w:rsidRDefault="007D3613" w:rsidP="00543150">
      <w:pPr>
        <w:pStyle w:val="Textparagrafu"/>
        <w:numPr>
          <w:ilvl w:val="0"/>
          <w:numId w:val="3"/>
        </w:numPr>
        <w:spacing w:after="240"/>
      </w:pPr>
      <w:r>
        <w:t>archivní kvalifikované časové razítko má dnes standardně platnost 3-5 let, s tím, že </w:t>
      </w:r>
      <w:r w:rsidRPr="00F969C3">
        <w:t xml:space="preserve">akreditovaný poskytovatel certifikačních služeb jej po dobu 10 let „přerazítkovává“ ve svých systémech, takže jsou </w:t>
      </w:r>
      <w:r>
        <w:t xml:space="preserve">tato razítka ověřitelná </w:t>
      </w:r>
      <w:r w:rsidRPr="00F969C3">
        <w:t>po dobu 10 let</w:t>
      </w:r>
      <w:r>
        <w:t>, což je doba shodná s dobou pro archivaci znaleckého posudku.</w:t>
      </w:r>
    </w:p>
    <w:p w:rsidR="007D3613" w:rsidRPr="00F969C3" w:rsidRDefault="007D3613" w:rsidP="007D3613">
      <w:pPr>
        <w:pStyle w:val="Textodstavce"/>
        <w:keepNext/>
        <w:numPr>
          <w:ilvl w:val="0"/>
          <w:numId w:val="2"/>
        </w:numPr>
        <w:ind w:left="782" w:hanging="357"/>
        <w:rPr>
          <w:b/>
        </w:rPr>
      </w:pPr>
      <w:r>
        <w:rPr>
          <w:b/>
        </w:rPr>
        <w:t>N</w:t>
      </w:r>
      <w:r w:rsidRPr="00F969C3">
        <w:rPr>
          <w:b/>
        </w:rPr>
        <w:t>áležitosti znaleckého posudku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 xml:space="preserve">standardy a postupy budou předkládány ministerstvu, které je postoupí k posouzení poradním sborům, a budou-li uznány za vhodné pro daný obor a odvětví, dojde na základě pokynu ministra spravedlnosti k jejich uveřejnění </w:t>
      </w:r>
      <w:r w:rsidR="004E3105">
        <w:t>na svých internetových stánkách</w:t>
      </w:r>
      <w:r>
        <w:t>;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>písemný znalecký posudek v listinné podobě musí být sešit, jednotlivé strany očíslovány, sešívací šňůra připevněna k poslední straně posudku a přetištěna znaleckou pečetí;</w:t>
      </w:r>
      <w:r w:rsidR="004E3105">
        <w:t xml:space="preserve"> na poslední straně pís</w:t>
      </w:r>
      <w:r w:rsidR="003563FB">
        <w:t>emného posudku připojí znalec z</w:t>
      </w:r>
      <w:r w:rsidR="004E3105">
        <w:t>naleckou doložku, která bude obsahovat označení seznamu, v němž je znalec zapsán, označení oboru a odvětví, v němž je oprávněn podávat posudky, a číslo položky, pod kterou je úkon zapsán v evidenci znaleckých posudků;</w:t>
      </w:r>
    </w:p>
    <w:p w:rsidR="007D3613" w:rsidRPr="007D3613" w:rsidRDefault="007D3613" w:rsidP="007D3613">
      <w:pPr>
        <w:pStyle w:val="Textparagrafu"/>
        <w:numPr>
          <w:ilvl w:val="0"/>
          <w:numId w:val="3"/>
        </w:numPr>
      </w:pPr>
      <w:r w:rsidRPr="007D3613">
        <w:t>titulní strana znaleckého posudku by měla obsahovat:</w:t>
      </w:r>
    </w:p>
    <w:p w:rsidR="007D3613" w:rsidRPr="007D3613" w:rsidRDefault="007D3613" w:rsidP="007D3613">
      <w:pPr>
        <w:pStyle w:val="Textpsmene"/>
        <w:ind w:firstLine="709"/>
        <w:rPr>
          <w:sz w:val="20"/>
        </w:rPr>
      </w:pPr>
      <w:r w:rsidRPr="007D3613">
        <w:rPr>
          <w:sz w:val="20"/>
        </w:rPr>
        <w:t>identifikační údaje znalce,</w:t>
      </w:r>
    </w:p>
    <w:p w:rsidR="007D3613" w:rsidRPr="007D3613" w:rsidRDefault="007D3613" w:rsidP="007D3613">
      <w:pPr>
        <w:pStyle w:val="Textpsmene"/>
        <w:tabs>
          <w:tab w:val="clear" w:pos="425"/>
          <w:tab w:val="num" w:pos="1134"/>
        </w:tabs>
        <w:ind w:left="1134" w:firstLine="0"/>
        <w:rPr>
          <w:sz w:val="20"/>
        </w:rPr>
      </w:pPr>
      <w:r w:rsidRPr="007D3613">
        <w:rPr>
          <w:sz w:val="20"/>
        </w:rPr>
        <w:t>identifikační údaje osob, které se podílely na vypracování znaleckého posudku a přesné stanovení toho, na kterých částech a jak se podílely,</w:t>
      </w:r>
    </w:p>
    <w:p w:rsidR="007D3613" w:rsidRPr="007D3613" w:rsidRDefault="007D3613" w:rsidP="007D3613">
      <w:pPr>
        <w:pStyle w:val="Textpsmene"/>
        <w:ind w:firstLine="709"/>
        <w:rPr>
          <w:sz w:val="20"/>
        </w:rPr>
      </w:pPr>
      <w:r w:rsidRPr="007D3613">
        <w:rPr>
          <w:sz w:val="20"/>
        </w:rPr>
        <w:lastRenderedPageBreak/>
        <w:t>označení „znalecký posudek“,</w:t>
      </w:r>
    </w:p>
    <w:p w:rsidR="007D3613" w:rsidRPr="007D3613" w:rsidRDefault="007D3613" w:rsidP="007D3613">
      <w:pPr>
        <w:pStyle w:val="Textpsmene"/>
        <w:ind w:firstLine="709"/>
        <w:rPr>
          <w:sz w:val="20"/>
        </w:rPr>
      </w:pPr>
      <w:r w:rsidRPr="007D3613">
        <w:rPr>
          <w:sz w:val="20"/>
        </w:rPr>
        <w:t>číslo položky, pod kterou je úkon zapsán v evidenci znaleckých posudků,</w:t>
      </w:r>
    </w:p>
    <w:p w:rsidR="007D3613" w:rsidRPr="007D3613" w:rsidRDefault="007D3613" w:rsidP="007D3613">
      <w:pPr>
        <w:pStyle w:val="Textpsmene"/>
        <w:ind w:firstLine="709"/>
        <w:rPr>
          <w:sz w:val="20"/>
        </w:rPr>
      </w:pPr>
      <w:r w:rsidRPr="007D3613">
        <w:rPr>
          <w:sz w:val="20"/>
        </w:rPr>
        <w:t>stručnou charakteristiku předmětu znaleckého posudku.</w:t>
      </w:r>
    </w:p>
    <w:p w:rsidR="007D3613" w:rsidRPr="007D3613" w:rsidRDefault="007D3613" w:rsidP="007D3613">
      <w:pPr>
        <w:pStyle w:val="Textparagrafu"/>
        <w:numPr>
          <w:ilvl w:val="0"/>
          <w:numId w:val="3"/>
        </w:numPr>
      </w:pPr>
      <w:r w:rsidRPr="007D3613">
        <w:t>úvod znaleckého posudku by měl obsahovat:</w:t>
      </w:r>
    </w:p>
    <w:p w:rsidR="007D3613" w:rsidRPr="007D3613" w:rsidRDefault="007D3613" w:rsidP="007D3613">
      <w:pPr>
        <w:pStyle w:val="Textpsmene"/>
        <w:numPr>
          <w:ilvl w:val="1"/>
          <w:numId w:val="5"/>
        </w:numPr>
        <w:ind w:firstLine="709"/>
        <w:rPr>
          <w:sz w:val="20"/>
        </w:rPr>
      </w:pPr>
      <w:r w:rsidRPr="007D3613">
        <w:rPr>
          <w:sz w:val="20"/>
        </w:rPr>
        <w:t>úkoly a otázky určené zadavatelem,</w:t>
      </w:r>
    </w:p>
    <w:p w:rsidR="007D3613" w:rsidRPr="007D3613" w:rsidRDefault="007D3613" w:rsidP="007D3613">
      <w:pPr>
        <w:pStyle w:val="Textpsmene"/>
        <w:ind w:firstLine="709"/>
        <w:rPr>
          <w:sz w:val="20"/>
        </w:rPr>
      </w:pPr>
      <w:r w:rsidRPr="007D3613">
        <w:rPr>
          <w:sz w:val="20"/>
        </w:rPr>
        <w:t>označení právního úkonu, pro který bude znalecký posudek použit.</w:t>
      </w:r>
    </w:p>
    <w:p w:rsidR="007D3613" w:rsidRPr="007D3613" w:rsidRDefault="007D3613" w:rsidP="007D3613">
      <w:pPr>
        <w:pStyle w:val="Textparagrafu"/>
        <w:numPr>
          <w:ilvl w:val="0"/>
          <w:numId w:val="3"/>
        </w:numPr>
      </w:pPr>
      <w:r w:rsidRPr="007D3613">
        <w:t>samotný znalecký posudek by měl obsahovat:</w:t>
      </w:r>
    </w:p>
    <w:p w:rsidR="007D3613" w:rsidRPr="007D3613" w:rsidRDefault="007D3613" w:rsidP="007D3613">
      <w:pPr>
        <w:pStyle w:val="Textpsmene"/>
        <w:numPr>
          <w:ilvl w:val="1"/>
          <w:numId w:val="4"/>
        </w:numPr>
        <w:ind w:firstLine="709"/>
        <w:rPr>
          <w:sz w:val="20"/>
        </w:rPr>
      </w:pPr>
      <w:r w:rsidRPr="007D3613">
        <w:rPr>
          <w:sz w:val="20"/>
        </w:rPr>
        <w:t>podrobný popis předmětu znaleckého posudku,</w:t>
      </w:r>
    </w:p>
    <w:p w:rsidR="007D3613" w:rsidRPr="007D3613" w:rsidRDefault="007D3613" w:rsidP="007D3613">
      <w:pPr>
        <w:pStyle w:val="Textpsmene"/>
        <w:ind w:firstLine="709"/>
        <w:rPr>
          <w:sz w:val="20"/>
        </w:rPr>
      </w:pPr>
      <w:r w:rsidRPr="007D3613">
        <w:rPr>
          <w:sz w:val="20"/>
        </w:rPr>
        <w:t>podrobný popis skutečností, ke kterým bylo při vypracování znaleckého posudku přihlédnuto,</w:t>
      </w:r>
    </w:p>
    <w:p w:rsidR="007D3613" w:rsidRPr="007D3613" w:rsidRDefault="007D3613" w:rsidP="007D3613">
      <w:pPr>
        <w:pStyle w:val="Textpsmene"/>
        <w:ind w:firstLine="709"/>
        <w:rPr>
          <w:sz w:val="20"/>
        </w:rPr>
      </w:pPr>
      <w:r w:rsidRPr="007D3613">
        <w:rPr>
          <w:sz w:val="20"/>
        </w:rPr>
        <w:t>postup, na jehož základě se znalec dopracoval k odpovědím na otázky určené zadavatelem,</w:t>
      </w:r>
    </w:p>
    <w:p w:rsidR="007D3613" w:rsidRPr="007D3613" w:rsidRDefault="007D3613" w:rsidP="007D3613">
      <w:pPr>
        <w:pStyle w:val="Textpsmene"/>
        <w:ind w:firstLine="709"/>
        <w:rPr>
          <w:sz w:val="20"/>
        </w:rPr>
      </w:pPr>
      <w:r w:rsidRPr="007D3613">
        <w:rPr>
          <w:sz w:val="20"/>
        </w:rPr>
        <w:t>popis splnění jednotlivých úloh.</w:t>
      </w:r>
    </w:p>
    <w:p w:rsidR="007D3613" w:rsidRPr="007D3613" w:rsidRDefault="007D3613" w:rsidP="007D3613">
      <w:pPr>
        <w:pStyle w:val="Textparagrafu"/>
        <w:numPr>
          <w:ilvl w:val="0"/>
          <w:numId w:val="3"/>
        </w:numPr>
      </w:pPr>
      <w:r w:rsidRPr="007D3613">
        <w:t>závěr by měl obsahovat otázky zadavatele a odpovědi na tyto otázky;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>celková struktura a obsah znaleckého posudku musí umožňovat jeho přezkoumatelnost a ověření uvedených postupů;</w:t>
      </w:r>
    </w:p>
    <w:p w:rsidR="007D3613" w:rsidRDefault="007D3613" w:rsidP="003563FB">
      <w:pPr>
        <w:pStyle w:val="Textparagrafu"/>
        <w:numPr>
          <w:ilvl w:val="0"/>
          <w:numId w:val="3"/>
        </w:numPr>
      </w:pPr>
      <w:r>
        <w:t>pokud přílohy znaleckého posudku tvoří samostatnou část nesešitou se znaleckým posudkem, musí obsahovat údaje o znaleckém posudku, ke kterému se váží, musí být sešité, jednotlivé přílohy musí být očíslovány, sešívací šňůra připevněna k poslední straně a přetištěna znaleckou pečetí;</w:t>
      </w:r>
      <w:r w:rsidR="003563FB">
        <w:t xml:space="preserve"> </w:t>
      </w:r>
    </w:p>
    <w:p w:rsidR="007D3613" w:rsidRPr="00477EF7" w:rsidRDefault="007D3613" w:rsidP="00543150">
      <w:pPr>
        <w:pStyle w:val="Textparagrafu"/>
        <w:numPr>
          <w:ilvl w:val="0"/>
          <w:numId w:val="3"/>
        </w:numPr>
        <w:spacing w:after="240"/>
      </w:pPr>
      <w:r w:rsidRPr="00477EF7">
        <w:t>zvláštní ustanovení o oceňování podniku: podnik musí oceňovat vždy alespoň tři znalci společně</w:t>
      </w:r>
      <w:r>
        <w:t xml:space="preserve"> nebo znalecký ústav;</w:t>
      </w:r>
      <w:r w:rsidRPr="00477EF7">
        <w:t xml:space="preserve"> znalecká kancelář </w:t>
      </w:r>
      <w:r>
        <w:t>musí</w:t>
      </w:r>
      <w:r w:rsidRPr="00477EF7">
        <w:t xml:space="preserve"> takovýto posudek podávat vždy pomocí alespoň tří znalců</w:t>
      </w:r>
      <w:r>
        <w:t>.</w:t>
      </w:r>
      <w:r w:rsidRPr="00477EF7">
        <w:t xml:space="preserve"> </w:t>
      </w:r>
    </w:p>
    <w:p w:rsidR="007D3613" w:rsidRDefault="007D3613" w:rsidP="007D3613">
      <w:pPr>
        <w:pStyle w:val="Textodstavce"/>
        <w:keepNext/>
        <w:numPr>
          <w:ilvl w:val="0"/>
          <w:numId w:val="2"/>
        </w:numPr>
        <w:ind w:left="782" w:hanging="357"/>
        <w:rPr>
          <w:b/>
        </w:rPr>
      </w:pPr>
      <w:r>
        <w:rPr>
          <w:b/>
        </w:rPr>
        <w:t>Podrobnosti o vedení seznamu znalců, znaleckých kanceláří a znaleckých ústavů</w:t>
      </w:r>
    </w:p>
    <w:p w:rsidR="007D3613" w:rsidRPr="00342B69" w:rsidRDefault="007D3613" w:rsidP="007D3613">
      <w:pPr>
        <w:pStyle w:val="Textparagrafu"/>
        <w:numPr>
          <w:ilvl w:val="0"/>
          <w:numId w:val="3"/>
        </w:numPr>
      </w:pPr>
      <w:r>
        <w:t xml:space="preserve">seznam se člení na obory a odvětví a jednotlivé kraje; </w:t>
      </w:r>
    </w:p>
    <w:p w:rsidR="007D3613" w:rsidRDefault="007D3613" w:rsidP="00543150">
      <w:pPr>
        <w:pStyle w:val="Textparagrafu"/>
        <w:numPr>
          <w:ilvl w:val="0"/>
          <w:numId w:val="3"/>
        </w:numPr>
        <w:spacing w:after="240"/>
      </w:pPr>
      <w:r>
        <w:t>lze v něm vyhledávat podle jména nebo názvu, podle typu subjektu vykonávajícího znaleckou činnost, podle oboru a odvětví</w:t>
      </w:r>
      <w:r w:rsidR="0045196E">
        <w:t>,</w:t>
      </w:r>
      <w:r>
        <w:t xml:space="preserve"> podle kraje</w:t>
      </w:r>
      <w:r w:rsidR="0045196E">
        <w:t xml:space="preserve"> a podle obvodů okresních (obvodních) soudů</w:t>
      </w:r>
      <w:r>
        <w:t>.</w:t>
      </w:r>
    </w:p>
    <w:p w:rsidR="007D3613" w:rsidRPr="00342B69" w:rsidRDefault="00E26DA7" w:rsidP="007D3613">
      <w:pPr>
        <w:pStyle w:val="Textodstavce"/>
        <w:keepNext/>
        <w:numPr>
          <w:ilvl w:val="0"/>
          <w:numId w:val="2"/>
        </w:numPr>
        <w:ind w:left="782" w:hanging="357"/>
        <w:rPr>
          <w:b/>
        </w:rPr>
      </w:pPr>
      <w:r>
        <w:rPr>
          <w:b/>
        </w:rPr>
        <w:t>P</w:t>
      </w:r>
      <w:r w:rsidR="007D3613">
        <w:rPr>
          <w:b/>
        </w:rPr>
        <w:t>odrobnosti týkající se žádosti o vznik znaleckého oprávnění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>Ministerstvo spravedlnosti bude na svých internetových stránkách uveřejňovat seznam doporučených specializací (od tohoto seznamu bude možno se odchýlit);</w:t>
      </w:r>
    </w:p>
    <w:p w:rsidR="007D3613" w:rsidRDefault="007D3613" w:rsidP="007D3613">
      <w:pPr>
        <w:pStyle w:val="Textparagrafu"/>
        <w:numPr>
          <w:ilvl w:val="0"/>
          <w:numId w:val="3"/>
        </w:numPr>
      </w:pPr>
      <w:r>
        <w:t xml:space="preserve">vyhláška stanoví seznam dokladů, které </w:t>
      </w:r>
      <w:r w:rsidR="0045196E">
        <w:t>musí</w:t>
      </w:r>
      <w:r>
        <w:t xml:space="preserve"> být přiloženy k žádosti (čestné prohlášení o praxi, doklad od zaměstnavatele, doklad o dokončeném vzdělání požadované úrovně, doklady prokazující materiální a personální vybavení, vypracované pracovní postupy, profesní životopis apod.)</w:t>
      </w:r>
      <w:r w:rsidR="00D610C2">
        <w:t>;</w:t>
      </w:r>
    </w:p>
    <w:p w:rsidR="0045196E" w:rsidRDefault="0045196E" w:rsidP="007D3613">
      <w:pPr>
        <w:pStyle w:val="Textparagrafu"/>
        <w:numPr>
          <w:ilvl w:val="0"/>
          <w:numId w:val="3"/>
        </w:numPr>
      </w:pPr>
      <w:r>
        <w:t>náležitosti formuláře žádosti o zápis do seznamu znalců</w:t>
      </w:r>
      <w:r w:rsidR="00D610C2">
        <w:t>.</w:t>
      </w:r>
    </w:p>
    <w:p w:rsidR="00543150" w:rsidRPr="00543150" w:rsidRDefault="00543150" w:rsidP="00543150">
      <w:pPr>
        <w:pStyle w:val="Textodstavce"/>
        <w:keepNext/>
        <w:numPr>
          <w:ilvl w:val="0"/>
          <w:numId w:val="2"/>
        </w:numPr>
        <w:rPr>
          <w:b/>
        </w:rPr>
      </w:pPr>
      <w:r w:rsidRPr="00543150">
        <w:rPr>
          <w:b/>
        </w:rPr>
        <w:t>Přihlašovací údaje do elektronické evidence znaleckých posudků</w:t>
      </w:r>
    </w:p>
    <w:p w:rsidR="007B6D9F" w:rsidRPr="007B6D9F" w:rsidRDefault="00543150" w:rsidP="008343A2">
      <w:pPr>
        <w:pStyle w:val="Textparagrafu"/>
        <w:numPr>
          <w:ilvl w:val="0"/>
          <w:numId w:val="26"/>
        </w:numPr>
        <w:ind w:left="709" w:hanging="283"/>
        <w:rPr>
          <w:b/>
        </w:rPr>
      </w:pPr>
      <w:r>
        <w:t xml:space="preserve">znalci budou povinni se dostavit k příslušnému krajskému soudu k vyzvednutí přihlašovacích údajů do elektronické evidence znaleckých posudků. Při této příležitosti dojde ke ztotožnění každého znalce a k případnému doplnění údajů zapisovaných do seznamu. Nedostaví-li se znalec ke krajskému soudu ve stanovené </w:t>
      </w:r>
      <w:r>
        <w:lastRenderedPageBreak/>
        <w:t xml:space="preserve">lhůtě 1 roku nebo dříve, bude k tomu vyzván. Pokud se ani tak nedostaví, vystavuje se riziku, že mu </w:t>
      </w:r>
      <w:r w:rsidR="00F76F96">
        <w:t xml:space="preserve">v případě dosavadních neúplných údajů v seznamu nebudou </w:t>
      </w:r>
      <w:r>
        <w:t>zadávány znalecké posudky nebo se bude dopouštět jednání, které lze kvalifikovat jako přestupek (např. nevede evidenci řádně).</w:t>
      </w:r>
    </w:p>
    <w:p w:rsidR="00893FBD" w:rsidRPr="00893FBD" w:rsidRDefault="0045196E" w:rsidP="00893FBD">
      <w:pPr>
        <w:pStyle w:val="Textparagrafu"/>
        <w:numPr>
          <w:ilvl w:val="0"/>
          <w:numId w:val="2"/>
        </w:numPr>
        <w:jc w:val="left"/>
        <w:rPr>
          <w:b/>
        </w:rPr>
      </w:pPr>
      <w:r w:rsidRPr="00893FBD">
        <w:rPr>
          <w:b/>
        </w:rPr>
        <w:t>Zvláštní zkoušk</w:t>
      </w:r>
      <w:r w:rsidR="00893FBD" w:rsidRPr="00893FBD">
        <w:rPr>
          <w:b/>
        </w:rPr>
        <w:t>a k ověření odborných znalostí</w:t>
      </w:r>
    </w:p>
    <w:p w:rsidR="00893FBD" w:rsidRDefault="00893FBD" w:rsidP="00893FBD">
      <w:pPr>
        <w:pStyle w:val="Textparagrafu"/>
        <w:numPr>
          <w:ilvl w:val="0"/>
          <w:numId w:val="3"/>
        </w:numPr>
        <w:jc w:val="left"/>
      </w:pPr>
      <w:r w:rsidRPr="00893FBD">
        <w:t xml:space="preserve">v rámci </w:t>
      </w:r>
      <w:r>
        <w:t>možnosti pově</w:t>
      </w:r>
      <w:r w:rsidRPr="00893FBD">
        <w:t>ření zaměstnanců soudu úkony v přestupkovém řízení, a to pro osoby nemající vysokoškolské právnické vzdělání</w:t>
      </w:r>
      <w:r w:rsidR="00D610C2">
        <w:t>.</w:t>
      </w:r>
    </w:p>
    <w:p w:rsidR="00BC34CD" w:rsidRDefault="00BC34CD" w:rsidP="00BC34CD">
      <w:pPr>
        <w:pStyle w:val="Textparagrafu"/>
        <w:jc w:val="left"/>
      </w:pPr>
    </w:p>
    <w:p w:rsidR="00BC34CD" w:rsidRPr="00893FBD" w:rsidRDefault="00BC34CD" w:rsidP="00BC34CD">
      <w:pPr>
        <w:pStyle w:val="Textparagrafu"/>
        <w:jc w:val="left"/>
        <w:sectPr w:rsidR="00BC34CD" w:rsidRPr="00893FBD" w:rsidSect="00BB5B7D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26"/>
        </w:sectPr>
      </w:pPr>
    </w:p>
    <w:p w:rsidR="00BB5B7D" w:rsidRPr="00A825A3" w:rsidRDefault="00BB5B7D" w:rsidP="004E3105">
      <w:pPr>
        <w:pStyle w:val="nadpisvyhlky"/>
        <w:spacing w:after="360"/>
        <w:rPr>
          <w:b w:val="0"/>
        </w:rPr>
      </w:pPr>
      <w:r w:rsidRPr="00A825A3">
        <w:rPr>
          <w:b w:val="0"/>
        </w:rPr>
        <w:lastRenderedPageBreak/>
        <w:t>Návrh</w:t>
      </w:r>
    </w:p>
    <w:p w:rsidR="00BB5B7D" w:rsidRDefault="00BB5B7D" w:rsidP="004E3105">
      <w:pPr>
        <w:pStyle w:val="VYHLKA"/>
      </w:pPr>
      <w:r>
        <w:t>VYHLÁŠKA</w:t>
      </w:r>
    </w:p>
    <w:p w:rsidR="00BB5B7D" w:rsidRPr="00A825A3" w:rsidRDefault="00BB5B7D" w:rsidP="004E3105">
      <w:pPr>
        <w:pStyle w:val="nadpisvyhlky"/>
        <w:rPr>
          <w:b w:val="0"/>
        </w:rPr>
      </w:pPr>
      <w:r w:rsidRPr="00A825A3">
        <w:rPr>
          <w:b w:val="0"/>
        </w:rPr>
        <w:t>ze dne ……201</w:t>
      </w:r>
      <w:r w:rsidR="002C145C">
        <w:rPr>
          <w:b w:val="0"/>
        </w:rPr>
        <w:t>8</w:t>
      </w:r>
    </w:p>
    <w:p w:rsidR="00BB5B7D" w:rsidRDefault="00BB5B7D" w:rsidP="004E3105">
      <w:pPr>
        <w:pStyle w:val="nadpisvyhlky"/>
      </w:pPr>
      <w:r>
        <w:t>o odměn</w:t>
      </w:r>
      <w:r w:rsidR="003563FB">
        <w:t>ě</w:t>
      </w:r>
      <w:r>
        <w:t xml:space="preserve">, náhradě </w:t>
      </w:r>
      <w:r w:rsidR="003563FB">
        <w:t>hotových výdajů</w:t>
      </w:r>
      <w:r>
        <w:t xml:space="preserve"> a náhradě za ztrátu času</w:t>
      </w:r>
      <w:r w:rsidR="003563FB">
        <w:t xml:space="preserve"> včetně času stráveného na cestě</w:t>
      </w:r>
      <w:r>
        <w:t xml:space="preserve"> za výkon znalecké činnosti</w:t>
      </w:r>
    </w:p>
    <w:p w:rsidR="00BB5B7D" w:rsidRDefault="00BB5B7D" w:rsidP="004E3105">
      <w:pPr>
        <w:pStyle w:val="Ministerstvo"/>
      </w:pPr>
      <w:r>
        <w:t xml:space="preserve">Ministerstvo spravedlnosti stanoví podle § </w:t>
      </w:r>
      <w:r w:rsidR="003563FB">
        <w:t>3</w:t>
      </w:r>
      <w:r w:rsidR="00353CD6">
        <w:t>1</w:t>
      </w:r>
      <w:r w:rsidR="003563FB">
        <w:t xml:space="preserve"> odst. </w:t>
      </w:r>
      <w:r w:rsidR="00353CD6">
        <w:t>8</w:t>
      </w:r>
      <w:r w:rsidR="003563FB">
        <w:t xml:space="preserve"> a § 3</w:t>
      </w:r>
      <w:r w:rsidR="00353CD6">
        <w:t>2</w:t>
      </w:r>
      <w:r w:rsidR="003563FB">
        <w:t xml:space="preserve"> odst. 6</w:t>
      </w:r>
      <w:r>
        <w:t xml:space="preserve"> zákona č. .../201</w:t>
      </w:r>
      <w:r w:rsidR="002C145C">
        <w:t>8</w:t>
      </w:r>
      <w:r>
        <w:t xml:space="preserve"> Sb., o znalcích, znaleckých kancelářích a znaleckých ústavech:</w:t>
      </w:r>
    </w:p>
    <w:p w:rsidR="00BB5B7D" w:rsidRDefault="00BB5B7D" w:rsidP="004E3105">
      <w:pPr>
        <w:pStyle w:val="Paragraf"/>
      </w:pPr>
      <w:r>
        <w:t xml:space="preserve">§ </w:t>
      </w:r>
      <w:fldSimple w:instr=" SEQ § \* ARABIC ">
        <w:r w:rsidR="004C76AF">
          <w:rPr>
            <w:noProof/>
          </w:rPr>
          <w:t>1</w:t>
        </w:r>
      </w:fldSimple>
    </w:p>
    <w:p w:rsidR="00BB5B7D" w:rsidRDefault="00BB5B7D" w:rsidP="00BB5B7D">
      <w:pPr>
        <w:pStyle w:val="Nadpisparagrafu"/>
        <w:tabs>
          <w:tab w:val="center" w:pos="4536"/>
          <w:tab w:val="left" w:pos="7860"/>
        </w:tabs>
        <w:jc w:val="left"/>
      </w:pPr>
      <w:r>
        <w:tab/>
        <w:t>Předmět úpravy</w:t>
      </w:r>
      <w:r>
        <w:tab/>
      </w:r>
    </w:p>
    <w:p w:rsidR="00BB5B7D" w:rsidRDefault="00BB5B7D" w:rsidP="00A825A3">
      <w:pPr>
        <w:pStyle w:val="Textodstavce"/>
        <w:numPr>
          <w:ilvl w:val="0"/>
          <w:numId w:val="17"/>
        </w:numPr>
      </w:pPr>
      <w:r>
        <w:t>Vyhláška stanoví způsob určení a výši znalečného znalce</w:t>
      </w:r>
      <w:r w:rsidR="00353CD6">
        <w:t>, který byl ustanoven</w:t>
      </w:r>
      <w:r>
        <w:t xml:space="preserve"> soudem nebo jiným orgánem veřejné moci.</w:t>
      </w:r>
    </w:p>
    <w:p w:rsidR="00BB5B7D" w:rsidRDefault="00BB5B7D" w:rsidP="004E3105">
      <w:pPr>
        <w:pStyle w:val="Textodstavce"/>
      </w:pPr>
      <w:r>
        <w:t>Ustanovení vyhlášky se použijí přiměřeně i pro způsob určení a výši znalečného znalecké kanceláře a znaleckého ústavu na základě ustanovení soudem nebo jiným orgánem veřejné moci.</w:t>
      </w:r>
    </w:p>
    <w:p w:rsidR="00B83353" w:rsidRDefault="00B83353" w:rsidP="004E3105">
      <w:pPr>
        <w:pStyle w:val="Textodstavce"/>
      </w:pPr>
      <w:r>
        <w:t>Ustanovení vyhlášky se použijí přiměřeně i pro způsob určení a výši znalečného znalce, znalecké kanceláře a znaleckého ústavu v případě, že odměna za výkon znalecké činnosti nebyla sjednána a znalec, znalecká kancelář a znalecký ústav nebyli ustanoveni soudem nebo jiným orgánem veřejné moci.</w:t>
      </w:r>
    </w:p>
    <w:p w:rsidR="00BB5B7D" w:rsidRDefault="00BB5B7D" w:rsidP="004E3105">
      <w:pPr>
        <w:pStyle w:val="Textodstavce"/>
      </w:pPr>
      <w:r>
        <w:t xml:space="preserve">V odměně znalce jsou zahrnuty i náklady spojené s povinným pojištěním znalce, náklady spojené s obstaráním potřebného materiálního zabezpečení pro výkon znalecké činnosti, náklady na přípravné práce, administrativní práce a jiné práce vykonávané v souvislosti se znaleckou činností, </w:t>
      </w:r>
      <w:r w:rsidRPr="00322E51">
        <w:t>stejně jako nárok na náhradu ušlé mzdy</w:t>
      </w:r>
      <w:r>
        <w:t xml:space="preserve"> nebo platu</w:t>
      </w:r>
      <w:r w:rsidRPr="00322E51">
        <w:t xml:space="preserve"> znalce a platby na sociální a zdravotní pojištění a povinné odvody na daních.</w:t>
      </w:r>
    </w:p>
    <w:p w:rsidR="00BB5B7D" w:rsidRPr="00D8024A" w:rsidRDefault="00BB5B7D" w:rsidP="004E3105">
      <w:pPr>
        <w:pStyle w:val="Paragraf"/>
        <w:rPr>
          <w:b/>
        </w:rPr>
      </w:pPr>
      <w:r w:rsidRPr="00D8024A">
        <w:rPr>
          <w:b/>
        </w:rPr>
        <w:t>Odměna</w:t>
      </w:r>
    </w:p>
    <w:p w:rsidR="00BB5B7D" w:rsidRDefault="00BB5B7D" w:rsidP="004E3105">
      <w:pPr>
        <w:pStyle w:val="Paragraf"/>
      </w:pPr>
      <w:r>
        <w:t xml:space="preserve">§ </w:t>
      </w:r>
      <w:fldSimple w:instr=" SEQ § \* ARABIC ">
        <w:r w:rsidR="004C76AF">
          <w:rPr>
            <w:noProof/>
          </w:rPr>
          <w:t>2</w:t>
        </w:r>
      </w:fldSimple>
    </w:p>
    <w:p w:rsidR="00BB5B7D" w:rsidRDefault="00BB5B7D" w:rsidP="004E3105">
      <w:pPr>
        <w:pStyle w:val="Nadpisparagrafu"/>
      </w:pPr>
      <w:r>
        <w:t>Hodinová odměna</w:t>
      </w:r>
    </w:p>
    <w:p w:rsidR="00BB5B7D" w:rsidRDefault="00BB5B7D" w:rsidP="00A825A3">
      <w:pPr>
        <w:pStyle w:val="Textodstavce"/>
        <w:numPr>
          <w:ilvl w:val="0"/>
          <w:numId w:val="18"/>
        </w:numPr>
      </w:pPr>
      <w:r>
        <w:t>Není-li dále stanoveno jinak, znalci náleží za každou započatou hodinu práce účelně vynaložené na výkon znalecké činnosti částka ve výši 300 až 550 Kč</w:t>
      </w:r>
      <w:r w:rsidRPr="00322E51">
        <w:t>.</w:t>
      </w:r>
    </w:p>
    <w:p w:rsidR="00BB5B7D" w:rsidRDefault="00BB5B7D" w:rsidP="00BB5B7D">
      <w:pPr>
        <w:pStyle w:val="Textodstavce"/>
        <w:numPr>
          <w:ilvl w:val="0"/>
          <w:numId w:val="4"/>
        </w:numPr>
      </w:pPr>
      <w:r>
        <w:t>Znalci v oboru zdravotnictví náleží za každou započatou hodinu práce účelně vynaložené na výkon znalecké činnosti částka ve výši 400</w:t>
      </w:r>
      <w:r w:rsidRPr="00322E51">
        <w:t xml:space="preserve"> </w:t>
      </w:r>
      <w:r>
        <w:t>až 650 Kč.</w:t>
      </w:r>
    </w:p>
    <w:p w:rsidR="00BB5B7D" w:rsidRDefault="00BB5B7D" w:rsidP="00BB5B7D">
      <w:pPr>
        <w:pStyle w:val="Textodstavce"/>
        <w:numPr>
          <w:ilvl w:val="0"/>
          <w:numId w:val="4"/>
        </w:numPr>
      </w:pPr>
      <w:r>
        <w:t>Znaleckému ústavu náleží za každou započatou hodinu práce účelně vynaložené na výkon znalecké činnosti částka ve výši 500 až 750 Kč</w:t>
      </w:r>
      <w:r w:rsidRPr="00322E51">
        <w:t>.</w:t>
      </w:r>
    </w:p>
    <w:p w:rsidR="00BB5B7D" w:rsidRDefault="00BB5B7D" w:rsidP="00BB5B7D">
      <w:pPr>
        <w:pStyle w:val="Textodstavce"/>
        <w:numPr>
          <w:ilvl w:val="0"/>
          <w:numId w:val="4"/>
        </w:numPr>
      </w:pPr>
      <w:r>
        <w:t>Hodinová odměna znalci nenáleží za úkony, za které přísluší paušální odměna.</w:t>
      </w:r>
    </w:p>
    <w:p w:rsidR="00BB5B7D" w:rsidRPr="00BB797B" w:rsidRDefault="00BB5B7D" w:rsidP="004E3105">
      <w:pPr>
        <w:pStyle w:val="Paragraf"/>
      </w:pPr>
      <w:r>
        <w:lastRenderedPageBreak/>
        <w:t xml:space="preserve">§ </w:t>
      </w:r>
      <w:fldSimple w:instr=" SEQ § \* ARABIC ">
        <w:r w:rsidR="004C76AF">
          <w:rPr>
            <w:noProof/>
          </w:rPr>
          <w:t>3</w:t>
        </w:r>
      </w:fldSimple>
    </w:p>
    <w:p w:rsidR="00BB5B7D" w:rsidRDefault="00BB5B7D" w:rsidP="004E3105">
      <w:pPr>
        <w:pStyle w:val="Nadpisparagrafu"/>
      </w:pPr>
      <w:r>
        <w:t>Paušální odměna</w:t>
      </w:r>
    </w:p>
    <w:p w:rsidR="00BB5B7D" w:rsidRPr="00984746" w:rsidRDefault="00BB5B7D" w:rsidP="004E3105">
      <w:pPr>
        <w:pStyle w:val="Textparagrafu"/>
      </w:pPr>
      <w:r>
        <w:t>Seznam úkonů, za které náleží znalci paušální odměna, a výše paušální odměny za daný úkon je stanovena v příloze č. 1 této vyhlášky.</w:t>
      </w:r>
    </w:p>
    <w:p w:rsidR="00BB5B7D" w:rsidRDefault="00BB5B7D" w:rsidP="004E3105">
      <w:pPr>
        <w:pStyle w:val="Paragraf"/>
      </w:pPr>
      <w:r>
        <w:t xml:space="preserve">§ </w:t>
      </w:r>
      <w:fldSimple w:instr=" SEQ § \* ARABIC ">
        <w:r w:rsidR="004C76AF">
          <w:rPr>
            <w:noProof/>
          </w:rPr>
          <w:t>4</w:t>
        </w:r>
      </w:fldSimple>
    </w:p>
    <w:p w:rsidR="00BB5B7D" w:rsidRDefault="00BB5B7D" w:rsidP="004E3105">
      <w:pPr>
        <w:pStyle w:val="Nadpisparagrafu"/>
      </w:pPr>
      <w:r>
        <w:t>Snížení odměny</w:t>
      </w:r>
    </w:p>
    <w:p w:rsidR="00BB5B7D" w:rsidRDefault="00BB5B7D" w:rsidP="004E3105">
      <w:pPr>
        <w:pStyle w:val="Textparagrafu"/>
      </w:pPr>
      <w:r>
        <w:t>U často se opakujících jednoduchých znaleckých úkonů spočívajících v odborném zjišťování v podstatě stejných či obdobných skutečností, zejména v provádění zkoušek pomocí speciálního zařízení, popřípadě laboratorního postupu, se snižuje hranice sazeb uvedených v § 2 odst. 1 a § 3 až o 30%.</w:t>
      </w:r>
    </w:p>
    <w:p w:rsidR="00BB5B7D" w:rsidRDefault="00BB5B7D" w:rsidP="004E3105">
      <w:pPr>
        <w:pStyle w:val="Paragraf"/>
      </w:pPr>
      <w:r>
        <w:t xml:space="preserve">§ </w:t>
      </w:r>
      <w:fldSimple w:instr=" SEQ § \* ARABIC ">
        <w:r w:rsidR="004C76AF">
          <w:rPr>
            <w:noProof/>
          </w:rPr>
          <w:t>5</w:t>
        </w:r>
      </w:fldSimple>
    </w:p>
    <w:p w:rsidR="00BB5B7D" w:rsidRDefault="00BB5B7D" w:rsidP="004E3105">
      <w:pPr>
        <w:pStyle w:val="Nadpisparagrafu"/>
      </w:pPr>
      <w:r>
        <w:t>Mimořádné snížení či odepření odměny</w:t>
      </w:r>
    </w:p>
    <w:p w:rsidR="00BB5B7D" w:rsidRDefault="00BB5B7D" w:rsidP="00A825A3">
      <w:pPr>
        <w:pStyle w:val="Textodstavce"/>
        <w:numPr>
          <w:ilvl w:val="0"/>
          <w:numId w:val="19"/>
        </w:numPr>
      </w:pPr>
      <w:r>
        <w:t>Jestliže znalec provedl úkon opožděně či nekvalitně, může být odměna snížena až na polovinu.</w:t>
      </w:r>
    </w:p>
    <w:p w:rsidR="00BB5B7D" w:rsidRDefault="00BB5B7D" w:rsidP="00BB5B7D">
      <w:pPr>
        <w:pStyle w:val="Textodstavce"/>
        <w:numPr>
          <w:ilvl w:val="0"/>
          <w:numId w:val="4"/>
        </w:numPr>
      </w:pPr>
      <w:r>
        <w:t xml:space="preserve">Jde-li o zvlášť závažný případ nekvalitního provedení znaleckého úkonu, může být odměna snížena o více než 50 % nebo může být zcela odepřena.  </w:t>
      </w:r>
    </w:p>
    <w:p w:rsidR="00BB5B7D" w:rsidRDefault="00BB5B7D" w:rsidP="004E3105">
      <w:pPr>
        <w:pStyle w:val="Paragraf"/>
      </w:pPr>
      <w:r>
        <w:t xml:space="preserve">§ </w:t>
      </w:r>
      <w:fldSimple w:instr=" SEQ § \* ARABIC ">
        <w:r w:rsidR="004C76AF">
          <w:rPr>
            <w:noProof/>
          </w:rPr>
          <w:t>6</w:t>
        </w:r>
      </w:fldSimple>
    </w:p>
    <w:p w:rsidR="00BB5B7D" w:rsidRDefault="00BB5B7D" w:rsidP="004E3105">
      <w:pPr>
        <w:pStyle w:val="Nadpisparagrafu"/>
      </w:pPr>
      <w:r>
        <w:t>Zvýšení odměny</w:t>
      </w:r>
    </w:p>
    <w:p w:rsidR="00BB5B7D" w:rsidRDefault="00BB5B7D" w:rsidP="00A825A3">
      <w:pPr>
        <w:pStyle w:val="Textodstavce"/>
        <w:numPr>
          <w:ilvl w:val="0"/>
          <w:numId w:val="20"/>
        </w:numPr>
      </w:pPr>
      <w:r>
        <w:t>Je-li znalecký posudek vzhledem k okolnostem případu mimořádně obtížný, může být ve zvlášť odůvodněných případech odměna výjimečně zvýšena až o 20 %.</w:t>
      </w:r>
    </w:p>
    <w:p w:rsidR="00BB5B7D" w:rsidRDefault="00BB5B7D" w:rsidP="004E3105">
      <w:pPr>
        <w:pStyle w:val="Textodstavce"/>
        <w:numPr>
          <w:ilvl w:val="0"/>
          <w:numId w:val="4"/>
        </w:numPr>
      </w:pPr>
      <w:r>
        <w:t>Je-li nutné spěšné provedení znaleckého posudku, může být odměna zvýšena až o 50 %.</w:t>
      </w:r>
    </w:p>
    <w:p w:rsidR="00BB5B7D" w:rsidRDefault="00BB5B7D" w:rsidP="004E3105">
      <w:pPr>
        <w:pStyle w:val="Textodstavce"/>
        <w:numPr>
          <w:ilvl w:val="0"/>
          <w:numId w:val="4"/>
        </w:numPr>
      </w:pPr>
      <w:r>
        <w:t>Možnost zvýšení odměny podle odstavce 1 a 2 se slučuje.</w:t>
      </w:r>
    </w:p>
    <w:p w:rsidR="00BB5B7D" w:rsidRDefault="00BB5B7D" w:rsidP="004E3105">
      <w:pPr>
        <w:pStyle w:val="Nadpisdlu"/>
        <w:spacing w:before="240"/>
      </w:pPr>
      <w:r>
        <w:t>Náhrada hotových výdajů a náhrada za ztrátu času</w:t>
      </w:r>
      <w:r w:rsidR="00B83353">
        <w:t xml:space="preserve"> včetně času stráveného na cestě</w:t>
      </w:r>
    </w:p>
    <w:p w:rsidR="00BB5B7D" w:rsidRDefault="00BB5B7D" w:rsidP="004E3105">
      <w:pPr>
        <w:pStyle w:val="Paragraf"/>
      </w:pPr>
      <w:r>
        <w:t xml:space="preserve">§ </w:t>
      </w:r>
      <w:fldSimple w:instr=" SEQ § \* ARABIC ">
        <w:r w:rsidR="004C76AF">
          <w:rPr>
            <w:noProof/>
          </w:rPr>
          <w:t>7</w:t>
        </w:r>
      </w:fldSimple>
    </w:p>
    <w:p w:rsidR="00BB5B7D" w:rsidRDefault="00BB5B7D" w:rsidP="004E3105">
      <w:pPr>
        <w:pStyle w:val="Nadpisparagrafu"/>
      </w:pPr>
      <w:r>
        <w:t>Náhrada hotových výdajů</w:t>
      </w:r>
    </w:p>
    <w:p w:rsidR="00BB5B7D" w:rsidRDefault="00BB5B7D" w:rsidP="00A825A3">
      <w:pPr>
        <w:pStyle w:val="Textodstavce"/>
        <w:numPr>
          <w:ilvl w:val="0"/>
          <w:numId w:val="21"/>
        </w:numPr>
      </w:pPr>
      <w:r>
        <w:t>Znalec má nárok na náhradu hotových výdajů, které musely být nezbytně vynaloženy v souvislosti s výkonem znalecké činnosti.</w:t>
      </w:r>
    </w:p>
    <w:p w:rsidR="00BB5B7D" w:rsidRDefault="00BB5B7D" w:rsidP="00BB5B7D">
      <w:pPr>
        <w:pStyle w:val="Textodstavce"/>
        <w:numPr>
          <w:ilvl w:val="0"/>
          <w:numId w:val="4"/>
        </w:numPr>
      </w:pPr>
      <w:r>
        <w:t xml:space="preserve">Náhrada hotových výdajů se znalci poskytuje na základě předložených dokladů nebo paušálně. </w:t>
      </w:r>
      <w:r w:rsidRPr="00BA1103">
        <w:t xml:space="preserve">Seznam úkonů, za které náleží znalci </w:t>
      </w:r>
      <w:r>
        <w:t>náhrada hotových výdajů</w:t>
      </w:r>
      <w:r w:rsidRPr="00BA1103">
        <w:t xml:space="preserve">, a výše paušální </w:t>
      </w:r>
      <w:r>
        <w:t>náhrady</w:t>
      </w:r>
      <w:r w:rsidRPr="00BA1103">
        <w:t xml:space="preserve"> za daný </w:t>
      </w:r>
      <w:r>
        <w:t>úkon je stanovena v příloze č. 2</w:t>
      </w:r>
      <w:r w:rsidRPr="00BA1103">
        <w:t xml:space="preserve"> této vyhlášky.</w:t>
      </w:r>
    </w:p>
    <w:p w:rsidR="00BB5B7D" w:rsidRDefault="00BB5B7D" w:rsidP="00BB5B7D">
      <w:pPr>
        <w:pStyle w:val="Textodstavce"/>
        <w:numPr>
          <w:ilvl w:val="0"/>
          <w:numId w:val="4"/>
        </w:numPr>
      </w:pPr>
      <w:r>
        <w:t>Neposkytuje se náhrada nákladů vzniklých v souvislosti se ziskem znaleckého oprávnění, zápisem do seznamu, pozastavením znaleckého oprávnění, výmazem a vyškrtnutím</w:t>
      </w:r>
      <w:r w:rsidRPr="004E56A1">
        <w:t xml:space="preserve"> </w:t>
      </w:r>
      <w:r>
        <w:t>ze seznamu.</w:t>
      </w:r>
      <w:r w:rsidRPr="00987211">
        <w:t xml:space="preserve"> </w:t>
      </w:r>
    </w:p>
    <w:p w:rsidR="00BB5B7D" w:rsidRDefault="00BB5B7D" w:rsidP="00BB5B7D">
      <w:pPr>
        <w:pStyle w:val="Textodstavce"/>
        <w:numPr>
          <w:ilvl w:val="0"/>
          <w:numId w:val="4"/>
        </w:numPr>
      </w:pPr>
      <w:r>
        <w:t xml:space="preserve">Znalec, který podává posudek, má nárok na náhradu mzdy za dobu strávenou podáním ústního znaleckého posudku při jednání před orgánem veřejné moci, </w:t>
      </w:r>
      <w:r w:rsidR="008C1567">
        <w:t xml:space="preserve">dále na náhradu </w:t>
      </w:r>
      <w:r w:rsidR="008C1567">
        <w:lastRenderedPageBreak/>
        <w:t xml:space="preserve">za ztrátu času včetně času stráveného </w:t>
      </w:r>
      <w:r>
        <w:t>na cestě na jednání a zpět, jestliže jde o dobu, která se kryje s jeho pracovní dobou.</w:t>
      </w:r>
    </w:p>
    <w:p w:rsidR="00BB5B7D" w:rsidRPr="00D8024A" w:rsidRDefault="00BB5B7D" w:rsidP="00BB5B7D">
      <w:pPr>
        <w:pStyle w:val="Textodstavce"/>
        <w:numPr>
          <w:ilvl w:val="0"/>
          <w:numId w:val="4"/>
        </w:numPr>
      </w:pPr>
      <w:r w:rsidRPr="00D8024A">
        <w:t>Při uplatnění nároku na náhradu mzdy znalce se postupuje obdobně jako při uplatnění nároku na náhradu mzdy svědka.</w:t>
      </w:r>
      <w:r>
        <w:t xml:space="preserve"> </w:t>
      </w:r>
    </w:p>
    <w:p w:rsidR="00BB5B7D" w:rsidRDefault="00BB5B7D" w:rsidP="00BB5B7D">
      <w:pPr>
        <w:pStyle w:val="Textodstavce"/>
        <w:numPr>
          <w:ilvl w:val="0"/>
          <w:numId w:val="4"/>
        </w:numPr>
      </w:pPr>
      <w:r>
        <w:t>Znalec, který podává znalecký posudek, má nárok na náhradu cestovních a jiných výdajů, a to podle právních předpisů o cestovních náhradách. Znalec může použít osobní motorové vozidlo pouze se souhlasem orgánu veřejné moci. V případě neudělení souhlasu má znalec nárok na náhradu cestovních výdajů ve výši určené pro hromadnou dopravu.</w:t>
      </w:r>
    </w:p>
    <w:p w:rsidR="00BB5B7D" w:rsidRPr="00775CEA" w:rsidRDefault="00BB5B7D" w:rsidP="004E3105">
      <w:pPr>
        <w:pStyle w:val="Paragraf"/>
      </w:pPr>
      <w:r>
        <w:t xml:space="preserve">§ </w:t>
      </w:r>
      <w:fldSimple w:instr=" SEQ § \* ARABIC ">
        <w:r w:rsidR="004C76AF">
          <w:rPr>
            <w:noProof/>
          </w:rPr>
          <w:t>8</w:t>
        </w:r>
      </w:fldSimple>
    </w:p>
    <w:p w:rsidR="00BB5B7D" w:rsidRDefault="00BB5B7D" w:rsidP="004E3105">
      <w:pPr>
        <w:pStyle w:val="Nadpisparagrafu"/>
      </w:pPr>
      <w:r>
        <w:t>Náhrada za ztrátu času</w:t>
      </w:r>
      <w:r w:rsidR="008C1567">
        <w:t xml:space="preserve"> včetně času stráveného na cestě</w:t>
      </w:r>
    </w:p>
    <w:p w:rsidR="00BB5B7D" w:rsidRDefault="00BB5B7D" w:rsidP="00A825A3">
      <w:pPr>
        <w:pStyle w:val="Textodstavce"/>
        <w:numPr>
          <w:ilvl w:val="0"/>
          <w:numId w:val="22"/>
        </w:numPr>
      </w:pPr>
      <w:r>
        <w:t xml:space="preserve">Pokud je pro zpracování znaleckého posudku nutné učinit znalecký úkon, který má být vykonán </w:t>
      </w:r>
      <w:r w:rsidRPr="00C2203D">
        <w:t>mimo sídlo</w:t>
      </w:r>
      <w:r>
        <w:t xml:space="preserve"> znalce, přísluší tomuto znalci za čas strávený cestou do tohoto místa a zpět náhrada za ztrátu času</w:t>
      </w:r>
      <w:r w:rsidR="008C1567">
        <w:t xml:space="preserve"> stráveného na cestě</w:t>
      </w:r>
      <w:r>
        <w:t xml:space="preserve"> ve výši 300 Kč za každou započatou hodinu. Tato náhrada za ztrátu času</w:t>
      </w:r>
      <w:r w:rsidR="008C1567">
        <w:t xml:space="preserve"> stráveného na cestě</w:t>
      </w:r>
      <w:r>
        <w:t xml:space="preserve"> přísluší znalci rovněž, pokud bylo vykonání znaleckého úkonu v požadovaném místě a termínu zrušeno až poté, co se znalec na toto místo dostavil.</w:t>
      </w:r>
    </w:p>
    <w:p w:rsidR="00BB5B7D" w:rsidRPr="00775CEA" w:rsidRDefault="00BB5B7D" w:rsidP="00BB5B7D">
      <w:pPr>
        <w:pStyle w:val="Textodstavce"/>
        <w:numPr>
          <w:ilvl w:val="0"/>
          <w:numId w:val="4"/>
        </w:numPr>
      </w:pPr>
      <w:r>
        <w:t>Pokud bylo provedení znaleckého úkonu v daném místě zpožděno bez zavinění znalce, přísluší tomuto znalci za čas strávený čekáním na vykonání úkonu náhrada za ztrátu času podle odstavce 1 obdobně.</w:t>
      </w:r>
    </w:p>
    <w:p w:rsidR="00BB5B7D" w:rsidRDefault="00BB5B7D" w:rsidP="004E3105">
      <w:pPr>
        <w:pStyle w:val="Paragraf"/>
      </w:pPr>
      <w:r>
        <w:t xml:space="preserve">§ </w:t>
      </w:r>
      <w:fldSimple w:instr=" SEQ § \* ARABIC ">
        <w:r w:rsidR="004C76AF">
          <w:rPr>
            <w:noProof/>
          </w:rPr>
          <w:t>9</w:t>
        </w:r>
      </w:fldSimple>
    </w:p>
    <w:p w:rsidR="00BB5B7D" w:rsidRPr="00E94D65" w:rsidRDefault="00BB5B7D" w:rsidP="004E3105">
      <w:pPr>
        <w:pStyle w:val="Nadpisparagrafu"/>
      </w:pPr>
      <w:r>
        <w:t>Vyúčtování</w:t>
      </w:r>
    </w:p>
    <w:p w:rsidR="00BB5B7D" w:rsidRDefault="00BB5B7D" w:rsidP="004E3105">
      <w:pPr>
        <w:pStyle w:val="Textparagrafu"/>
      </w:pPr>
      <w:r>
        <w:t>Odměna, náhrada hotových výdajů</w:t>
      </w:r>
      <w:r w:rsidR="008C1567">
        <w:t xml:space="preserve"> a náhrada za ztrátu času včetně času stráveného na cestě</w:t>
      </w:r>
      <w:r>
        <w:t xml:space="preserve"> i částka odpovídající dani z přidané hodnoty se ve vyúčtování uvede odděleně. </w:t>
      </w:r>
    </w:p>
    <w:p w:rsidR="00BB5B7D" w:rsidRDefault="00BB5B7D" w:rsidP="004E3105">
      <w:pPr>
        <w:pStyle w:val="Paragraf"/>
      </w:pPr>
      <w:r>
        <w:t xml:space="preserve">§ </w:t>
      </w:r>
      <w:fldSimple w:instr=" SEQ § \* ARABIC ">
        <w:r w:rsidR="004C76AF">
          <w:rPr>
            <w:noProof/>
          </w:rPr>
          <w:t>10</w:t>
        </w:r>
      </w:fldSimple>
    </w:p>
    <w:p w:rsidR="00BB5B7D" w:rsidRDefault="00BB5B7D" w:rsidP="004E3105">
      <w:pPr>
        <w:pStyle w:val="Nadpisparagrafu"/>
      </w:pPr>
      <w:r>
        <w:t>Řízení o znalečném</w:t>
      </w:r>
    </w:p>
    <w:p w:rsidR="00BB5B7D" w:rsidRDefault="00BB5B7D" w:rsidP="00A825A3">
      <w:pPr>
        <w:pStyle w:val="Textodstavce"/>
        <w:numPr>
          <w:ilvl w:val="0"/>
          <w:numId w:val="23"/>
        </w:numPr>
      </w:pPr>
      <w:r>
        <w:t>Orgán veřejné moci, který si vyžádal znalecký posudek, rozhodne o znalečném v rámci řízení, v němž byl úkon proveden.</w:t>
      </w:r>
    </w:p>
    <w:p w:rsidR="00BB5B7D" w:rsidRDefault="00BB5B7D" w:rsidP="00BB5B7D">
      <w:pPr>
        <w:pStyle w:val="Textodstavce"/>
        <w:numPr>
          <w:ilvl w:val="0"/>
          <w:numId w:val="4"/>
        </w:numPr>
      </w:pPr>
      <w:r>
        <w:t>Při určování výše odměny za úkon se hodnotí především</w:t>
      </w:r>
    </w:p>
    <w:p w:rsidR="00BB5B7D" w:rsidRDefault="00BB5B7D" w:rsidP="004E3105">
      <w:pPr>
        <w:pStyle w:val="Textpsmene"/>
      </w:pPr>
      <w:r>
        <w:t>povaha a rozsah úkonu a stupeň odborné kvalifikace potřebné k jeho provedení, a to pro každou položku provedeného úkonu samostatně,</w:t>
      </w:r>
    </w:p>
    <w:p w:rsidR="00BB5B7D" w:rsidRDefault="00BB5B7D" w:rsidP="004E3105">
      <w:pPr>
        <w:pStyle w:val="Textpsmene"/>
      </w:pPr>
      <w:r>
        <w:t>charakter a účelnost pomocných prací; při provádění úkonu je studium spisu zpravidla již součástí úkonu,</w:t>
      </w:r>
    </w:p>
    <w:p w:rsidR="00BB5B7D" w:rsidRDefault="00BB5B7D" w:rsidP="004E3105">
      <w:pPr>
        <w:pStyle w:val="Textpsmene"/>
      </w:pPr>
      <w:r>
        <w:t>přiměřenost doby trvání úkonu, a to též porovnání s obdobnými odbornými úkony a částkami odměn za ně účtovanými,</w:t>
      </w:r>
    </w:p>
    <w:p w:rsidR="00BB5B7D" w:rsidRDefault="00BB5B7D" w:rsidP="004E3105">
      <w:pPr>
        <w:pStyle w:val="Textpsmene"/>
      </w:pPr>
      <w:r>
        <w:t>dodržení stanovené lhůty znalcem,</w:t>
      </w:r>
    </w:p>
    <w:p w:rsidR="00BB5B7D" w:rsidRDefault="00BB5B7D" w:rsidP="004E3105">
      <w:pPr>
        <w:pStyle w:val="Textpsmene"/>
      </w:pPr>
      <w:r>
        <w:t>zda úkon spočíval v přezkoumávání znaleckého posudku provedeného jiným znalcem.</w:t>
      </w:r>
    </w:p>
    <w:p w:rsidR="00BB5B7D" w:rsidRDefault="00BB5B7D" w:rsidP="004E3105">
      <w:pPr>
        <w:pStyle w:val="Textodstavce"/>
      </w:pPr>
      <w:r>
        <w:t xml:space="preserve">Pokud za znalecký posudek náleží odměna a náhrada </w:t>
      </w:r>
      <w:r w:rsidR="008C1567">
        <w:t>hotových výdajů</w:t>
      </w:r>
      <w:r>
        <w:t xml:space="preserve"> stanovená paušální částkou, určuje se odměna a náhrada </w:t>
      </w:r>
      <w:r w:rsidR="008C1567">
        <w:t>hotových výdajů</w:t>
      </w:r>
      <w:r>
        <w:t xml:space="preserve"> touto částkou. Pokud znalec doloží mimořádné okolnosti svědčící pro to, aby odměna nebyla paušální částkou určena, může orgán veřejné moci ve výjimečných případech při určení odměny a náhrady </w:t>
      </w:r>
      <w:r w:rsidR="008C1567">
        <w:t>hotových výdajů</w:t>
      </w:r>
      <w:r>
        <w:t xml:space="preserve"> upustit od stanovení paušální částkou.</w:t>
      </w:r>
    </w:p>
    <w:p w:rsidR="00BB5B7D" w:rsidRPr="00545592" w:rsidRDefault="00BB5B7D" w:rsidP="004E3105">
      <w:pPr>
        <w:pStyle w:val="Textodstavce"/>
      </w:pPr>
      <w:r>
        <w:lastRenderedPageBreak/>
        <w:t>V rozhodnutí, kterým se určuje znalečné, se s odkazem na příslušná ustanovení vyhlášky uvedou důvody, na základě kterých bylo rozhodnuto o jednotlivých položkách, z nichž se znalečné skládá.</w:t>
      </w:r>
    </w:p>
    <w:p w:rsidR="00BB5B7D" w:rsidRPr="00E94D65" w:rsidRDefault="00BB5B7D" w:rsidP="004E3105">
      <w:pPr>
        <w:pStyle w:val="Paragraf"/>
      </w:pPr>
      <w:r>
        <w:t xml:space="preserve">§ </w:t>
      </w:r>
      <w:fldSimple w:instr=" SEQ § \* ARABIC ">
        <w:r w:rsidR="004C76AF">
          <w:rPr>
            <w:noProof/>
          </w:rPr>
          <w:t>11</w:t>
        </w:r>
      </w:fldSimple>
    </w:p>
    <w:p w:rsidR="00BB5B7D" w:rsidRDefault="00BB5B7D" w:rsidP="004E3105">
      <w:pPr>
        <w:pStyle w:val="Nadpisparagrafu"/>
      </w:pPr>
      <w:r>
        <w:t>Přechodné ustanovení</w:t>
      </w:r>
    </w:p>
    <w:p w:rsidR="00BB5B7D" w:rsidRDefault="00BB5B7D" w:rsidP="004E3105">
      <w:pPr>
        <w:pStyle w:val="Textparagrafu"/>
      </w:pPr>
      <w:r>
        <w:t>Za znalecké úkony nebo jejich části zadané přede dnem nabytí účinnosti této vyhlášky přísluší znalci znalečné dle dosavadních právních předpisů.</w:t>
      </w:r>
    </w:p>
    <w:p w:rsidR="00BB5B7D" w:rsidRDefault="00BB5B7D" w:rsidP="004E3105">
      <w:pPr>
        <w:pStyle w:val="Paragraf"/>
      </w:pPr>
      <w:r>
        <w:t xml:space="preserve">§ </w:t>
      </w:r>
      <w:fldSimple w:instr=" SEQ § \* ARABIC ">
        <w:r w:rsidR="004C76AF">
          <w:rPr>
            <w:noProof/>
          </w:rPr>
          <w:t>12</w:t>
        </w:r>
      </w:fldSimple>
    </w:p>
    <w:p w:rsidR="00BB5B7D" w:rsidRDefault="00BB5B7D" w:rsidP="004E3105">
      <w:pPr>
        <w:pStyle w:val="Nadpisparagrafu"/>
      </w:pPr>
      <w:r>
        <w:t>Účinnost</w:t>
      </w:r>
    </w:p>
    <w:p w:rsidR="00BB5B7D" w:rsidRDefault="00BB5B7D" w:rsidP="004E3105">
      <w:pPr>
        <w:pStyle w:val="Textparagrafu"/>
      </w:pPr>
      <w:r>
        <w:t>Tato vyhláška na</w:t>
      </w:r>
      <w:r w:rsidR="00B97F8B">
        <w:t>bývá účinnosti dne 1. ledna 2020</w:t>
      </w:r>
      <w:r>
        <w:t>.</w:t>
      </w:r>
    </w:p>
    <w:p w:rsidR="00BB5B7D" w:rsidRPr="00B82560" w:rsidRDefault="00BB5B7D" w:rsidP="004E3105">
      <w:pPr>
        <w:pStyle w:val="Textparagrafu"/>
      </w:pPr>
      <w:r>
        <w:tab/>
      </w:r>
      <w:r>
        <w:tab/>
      </w:r>
    </w:p>
    <w:p w:rsidR="00BB5B7D" w:rsidRDefault="008C1567" w:rsidP="004E3105">
      <w:pPr>
        <w:pStyle w:val="Textparagrafu"/>
        <w:keepNext/>
        <w:keepLines/>
      </w:pPr>
      <w:r>
        <w:t xml:space="preserve">                                                                                   </w:t>
      </w:r>
      <w:r w:rsidR="00BB5B7D">
        <w:t>Příloha č. 1 k vyhlášce č.     /201</w:t>
      </w:r>
      <w:r w:rsidR="002C145C">
        <w:t>8</w:t>
      </w:r>
      <w:r w:rsidR="00BB5B7D">
        <w:t xml:space="preserve"> Sb.</w:t>
      </w:r>
    </w:p>
    <w:p w:rsidR="00BB5B7D" w:rsidRDefault="00BB5B7D" w:rsidP="004E3105">
      <w:pPr>
        <w:pStyle w:val="Textparagrafu"/>
        <w:keepNext/>
        <w:keepLines/>
        <w:jc w:val="center"/>
      </w:pPr>
      <w:r>
        <w:t>Paušální částky odměn za vybrané položky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5007"/>
        <w:gridCol w:w="2188"/>
      </w:tblGrid>
      <w:tr w:rsidR="00BB5B7D" w:rsidTr="004E3105">
        <w:trPr>
          <w:trHeight w:val="333"/>
        </w:trPr>
        <w:tc>
          <w:tcPr>
            <w:tcW w:w="1559" w:type="dxa"/>
            <w:shd w:val="clear" w:color="auto" w:fill="auto"/>
          </w:tcPr>
          <w:p w:rsidR="00BB5B7D" w:rsidRPr="00215D52" w:rsidRDefault="00BB5B7D" w:rsidP="004E3105">
            <w:pPr>
              <w:pStyle w:val="Textparagrafu"/>
              <w:spacing w:before="0"/>
              <w:ind w:firstLine="0"/>
              <w:jc w:val="center"/>
              <w:rPr>
                <w:b/>
              </w:rPr>
            </w:pPr>
            <w:r w:rsidRPr="00215D52">
              <w:rPr>
                <w:b/>
              </w:rPr>
              <w:t>Číslo položky</w:t>
            </w:r>
          </w:p>
        </w:tc>
        <w:tc>
          <w:tcPr>
            <w:tcW w:w="5007" w:type="dxa"/>
            <w:shd w:val="clear" w:color="auto" w:fill="auto"/>
          </w:tcPr>
          <w:p w:rsidR="00BB5B7D" w:rsidRPr="00215D52" w:rsidRDefault="00BB5B7D" w:rsidP="004E3105">
            <w:pPr>
              <w:pStyle w:val="Textparagrafu"/>
              <w:spacing w:before="0"/>
              <w:ind w:firstLine="0"/>
              <w:jc w:val="center"/>
              <w:rPr>
                <w:b/>
              </w:rPr>
            </w:pPr>
            <w:r>
              <w:rPr>
                <w:b/>
              </w:rPr>
              <w:t>Označení položky</w:t>
            </w:r>
          </w:p>
        </w:tc>
        <w:tc>
          <w:tcPr>
            <w:tcW w:w="2188" w:type="dxa"/>
            <w:shd w:val="clear" w:color="auto" w:fill="auto"/>
          </w:tcPr>
          <w:p w:rsidR="00BB5B7D" w:rsidRPr="00215D52" w:rsidRDefault="00BB5B7D" w:rsidP="004E3105">
            <w:pPr>
              <w:pStyle w:val="Textparagrafu"/>
              <w:spacing w:before="0"/>
              <w:ind w:firstLine="0"/>
              <w:jc w:val="center"/>
              <w:rPr>
                <w:b/>
              </w:rPr>
            </w:pPr>
            <w:r w:rsidRPr="00215D52">
              <w:rPr>
                <w:b/>
              </w:rPr>
              <w:t>Výše paušální odměny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1.</w:t>
            </w:r>
          </w:p>
        </w:tc>
        <w:tc>
          <w:tcPr>
            <w:tcW w:w="5007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</w:pPr>
            <w:r>
              <w:t>Podání písemného stanoviska o rozpracovaném znaleckém posudku</w:t>
            </w:r>
          </w:p>
        </w:tc>
        <w:tc>
          <w:tcPr>
            <w:tcW w:w="218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200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2.</w:t>
            </w:r>
          </w:p>
        </w:tc>
        <w:tc>
          <w:tcPr>
            <w:tcW w:w="5007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</w:pPr>
            <w:r>
              <w:t>Převzetí a obeznámení se s případem</w:t>
            </w:r>
          </w:p>
        </w:tc>
        <w:tc>
          <w:tcPr>
            <w:tcW w:w="218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500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3.</w:t>
            </w:r>
          </w:p>
        </w:tc>
        <w:tc>
          <w:tcPr>
            <w:tcW w:w="5007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</w:pPr>
            <w:r>
              <w:t>Přešetřování (nahlížení do registru, archivu a obdobné činnosti)</w:t>
            </w:r>
          </w:p>
        </w:tc>
        <w:tc>
          <w:tcPr>
            <w:tcW w:w="218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200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4.</w:t>
            </w:r>
          </w:p>
        </w:tc>
        <w:tc>
          <w:tcPr>
            <w:tcW w:w="5007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</w:pPr>
            <w:r>
              <w:t>Obhlídka mrtvoly na místě</w:t>
            </w:r>
          </w:p>
        </w:tc>
        <w:tc>
          <w:tcPr>
            <w:tcW w:w="218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500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5.</w:t>
            </w:r>
          </w:p>
        </w:tc>
        <w:tc>
          <w:tcPr>
            <w:tcW w:w="5007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</w:pPr>
            <w:r>
              <w:t>Pitva (včetně histologického vyšetření do 10 preparátů)</w:t>
            </w:r>
          </w:p>
        </w:tc>
        <w:tc>
          <w:tcPr>
            <w:tcW w:w="218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9 000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6.</w:t>
            </w:r>
          </w:p>
        </w:tc>
        <w:tc>
          <w:tcPr>
            <w:tcW w:w="5007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</w:pPr>
            <w:r>
              <w:t xml:space="preserve">Histologické vyšetření každého dalšího preparátu nad rámec položky č. </w:t>
            </w:r>
            <w:r w:rsidR="008C1567">
              <w:t>5</w:t>
            </w:r>
          </w:p>
        </w:tc>
        <w:tc>
          <w:tcPr>
            <w:tcW w:w="218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150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7.</w:t>
            </w:r>
          </w:p>
        </w:tc>
        <w:tc>
          <w:tcPr>
            <w:tcW w:w="5007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</w:pPr>
            <w:r>
              <w:t>Vyhodnocení a interpretace toxikologické analýzy</w:t>
            </w:r>
          </w:p>
        </w:tc>
        <w:tc>
          <w:tcPr>
            <w:tcW w:w="218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950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8.</w:t>
            </w:r>
          </w:p>
        </w:tc>
        <w:tc>
          <w:tcPr>
            <w:tcW w:w="5007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</w:pPr>
            <w:r>
              <w:t>Zjištění krevní skupiny</w:t>
            </w:r>
          </w:p>
        </w:tc>
        <w:tc>
          <w:tcPr>
            <w:tcW w:w="218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250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9.</w:t>
            </w:r>
          </w:p>
        </w:tc>
        <w:tc>
          <w:tcPr>
            <w:tcW w:w="5007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</w:pPr>
            <w:r>
              <w:t>Odborné pomocné práce laboranta do 10 histologických vzorků</w:t>
            </w:r>
          </w:p>
        </w:tc>
        <w:tc>
          <w:tcPr>
            <w:tcW w:w="218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 xml:space="preserve"> 550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10.</w:t>
            </w:r>
          </w:p>
        </w:tc>
        <w:tc>
          <w:tcPr>
            <w:tcW w:w="5007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</w:pPr>
            <w:r>
              <w:t>Vyšetření každého dalšího preparátu laborantem nad rámec položky č. 9</w:t>
            </w:r>
          </w:p>
        </w:tc>
        <w:tc>
          <w:tcPr>
            <w:tcW w:w="218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50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11.</w:t>
            </w:r>
          </w:p>
        </w:tc>
        <w:tc>
          <w:tcPr>
            <w:tcW w:w="5007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</w:pPr>
            <w:r>
              <w:t>Provedení zápisu z pitvy</w:t>
            </w:r>
          </w:p>
        </w:tc>
        <w:tc>
          <w:tcPr>
            <w:tcW w:w="218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450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12.</w:t>
            </w:r>
          </w:p>
        </w:tc>
        <w:tc>
          <w:tcPr>
            <w:tcW w:w="5007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</w:pPr>
            <w:r>
              <w:t>Vyšetření živé osoby soudním lékařem</w:t>
            </w:r>
          </w:p>
        </w:tc>
        <w:tc>
          <w:tcPr>
            <w:tcW w:w="218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 xml:space="preserve"> 2 000 Kč</w:t>
            </w:r>
          </w:p>
        </w:tc>
      </w:tr>
    </w:tbl>
    <w:p w:rsidR="00BB5B7D" w:rsidRDefault="00BB5B7D" w:rsidP="004E3105">
      <w:pPr>
        <w:pStyle w:val="Textparagrafu"/>
        <w:spacing w:before="0"/>
        <w:ind w:left="426" w:hanging="1"/>
      </w:pPr>
      <w:r>
        <w:t>Odměna za položky 5.</w:t>
      </w:r>
      <w:r w:rsidR="008C1567">
        <w:t>,</w:t>
      </w:r>
      <w:r>
        <w:t xml:space="preserve"> 6. a 9. až 11. se zvyšuje o 20% při výkonu pitvy těla za mimořádně obtížných okolností, zejména těla v pokročilém hnilobném rozkladu, exhumovaného těla, kosterních zbytků, infekčně závažných případů a dalších.</w:t>
      </w:r>
    </w:p>
    <w:p w:rsidR="00BB5B7D" w:rsidRDefault="00BB5B7D" w:rsidP="004E3105">
      <w:pPr>
        <w:pStyle w:val="Textparagrafu"/>
        <w:spacing w:before="120"/>
        <w:ind w:left="426" w:hanging="1"/>
      </w:pPr>
      <w:r>
        <w:t>Odměna za položky 5. a 6. se zvyšuje o 50%, provádí-li se pitva v den pracovního volna nebo pracovního klidu anebo v noci.</w:t>
      </w:r>
    </w:p>
    <w:p w:rsidR="00BB5B7D" w:rsidRDefault="00BB5B7D" w:rsidP="004E3105">
      <w:pPr>
        <w:pStyle w:val="Textparagrafu"/>
        <w:spacing w:before="120"/>
      </w:pPr>
    </w:p>
    <w:p w:rsidR="00BB5B7D" w:rsidRDefault="00BB5B7D" w:rsidP="004E3105">
      <w:pPr>
        <w:pStyle w:val="Textparagrafu"/>
        <w:spacing w:before="120"/>
      </w:pPr>
    </w:p>
    <w:p w:rsidR="00BB5B7D" w:rsidRDefault="008C1567" w:rsidP="004E3105">
      <w:pPr>
        <w:pStyle w:val="Textparagrafu"/>
        <w:keepNext/>
        <w:keepLines/>
        <w:spacing w:after="240"/>
      </w:pPr>
      <w:r>
        <w:lastRenderedPageBreak/>
        <w:t xml:space="preserve">                                                                                   </w:t>
      </w:r>
      <w:r w:rsidR="00BB5B7D">
        <w:t>Příloha č. 2 k vyhlášce č.     /2017 Sb.</w:t>
      </w:r>
    </w:p>
    <w:p w:rsidR="00BB5B7D" w:rsidRDefault="00BB5B7D" w:rsidP="004E3105">
      <w:pPr>
        <w:pStyle w:val="Textparagrafu"/>
        <w:keepNext/>
        <w:keepLines/>
        <w:jc w:val="center"/>
      </w:pPr>
      <w:r>
        <w:t>Paušální částka náhrady hotových výdajů za vybrané položky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961"/>
        <w:gridCol w:w="2158"/>
      </w:tblGrid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 w:rsidRPr="00215D52">
              <w:rPr>
                <w:b/>
              </w:rPr>
              <w:t>Číslo položky</w:t>
            </w:r>
          </w:p>
        </w:tc>
        <w:tc>
          <w:tcPr>
            <w:tcW w:w="4961" w:type="dxa"/>
            <w:shd w:val="clear" w:color="auto" w:fill="auto"/>
          </w:tcPr>
          <w:p w:rsidR="00BB5B7D" w:rsidRPr="00215D52" w:rsidRDefault="00BB5B7D" w:rsidP="004E3105">
            <w:pPr>
              <w:pStyle w:val="Textparagrafu"/>
              <w:spacing w:before="0"/>
              <w:ind w:firstLine="0"/>
              <w:jc w:val="center"/>
              <w:rPr>
                <w:b/>
              </w:rPr>
            </w:pPr>
            <w:r w:rsidRPr="00215D52">
              <w:rPr>
                <w:b/>
              </w:rPr>
              <w:t>Označení položky</w:t>
            </w:r>
          </w:p>
        </w:tc>
        <w:tc>
          <w:tcPr>
            <w:tcW w:w="2158" w:type="dxa"/>
            <w:shd w:val="clear" w:color="auto" w:fill="auto"/>
          </w:tcPr>
          <w:p w:rsidR="00BB5B7D" w:rsidRPr="00215D52" w:rsidRDefault="00BB5B7D" w:rsidP="004E3105">
            <w:pPr>
              <w:pStyle w:val="Textparagrafu"/>
              <w:spacing w:before="0"/>
              <w:ind w:firstLine="0"/>
              <w:jc w:val="center"/>
              <w:rPr>
                <w:b/>
              </w:rPr>
            </w:pPr>
            <w:r w:rsidRPr="00215D52">
              <w:rPr>
                <w:b/>
              </w:rPr>
              <w:t>Výše náhrady nákladů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left"/>
            </w:pPr>
            <w:r>
              <w:t>tisk černobílý list A4</w:t>
            </w:r>
          </w:p>
        </w:tc>
        <w:tc>
          <w:tcPr>
            <w:tcW w:w="215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3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2.</w:t>
            </w:r>
          </w:p>
        </w:tc>
        <w:tc>
          <w:tcPr>
            <w:tcW w:w="4961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left"/>
            </w:pPr>
            <w:r>
              <w:t>tisk černobílý list A3</w:t>
            </w:r>
          </w:p>
        </w:tc>
        <w:tc>
          <w:tcPr>
            <w:tcW w:w="215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6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left"/>
            </w:pPr>
            <w:r>
              <w:t>tisk barevný list s obrazovým obsahem A4</w:t>
            </w:r>
          </w:p>
        </w:tc>
        <w:tc>
          <w:tcPr>
            <w:tcW w:w="215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23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left"/>
            </w:pPr>
            <w:r>
              <w:t>tisk barevný list s obrazovým obsahem A3</w:t>
            </w:r>
          </w:p>
        </w:tc>
        <w:tc>
          <w:tcPr>
            <w:tcW w:w="215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47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5.</w:t>
            </w:r>
          </w:p>
        </w:tc>
        <w:tc>
          <w:tcPr>
            <w:tcW w:w="4961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left"/>
            </w:pPr>
            <w:r>
              <w:t>fotografie</w:t>
            </w:r>
          </w:p>
        </w:tc>
        <w:tc>
          <w:tcPr>
            <w:tcW w:w="215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30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6.</w:t>
            </w:r>
          </w:p>
        </w:tc>
        <w:tc>
          <w:tcPr>
            <w:tcW w:w="4961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left"/>
            </w:pPr>
            <w:r>
              <w:t>zvukový záznam 1 vteřina</w:t>
            </w:r>
          </w:p>
        </w:tc>
        <w:tc>
          <w:tcPr>
            <w:tcW w:w="215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2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7.</w:t>
            </w:r>
          </w:p>
        </w:tc>
        <w:tc>
          <w:tcPr>
            <w:tcW w:w="4961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left"/>
            </w:pPr>
            <w:r>
              <w:t>obrazový záznam 1 vteřina</w:t>
            </w:r>
          </w:p>
        </w:tc>
        <w:tc>
          <w:tcPr>
            <w:tcW w:w="215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3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8.</w:t>
            </w:r>
          </w:p>
        </w:tc>
        <w:tc>
          <w:tcPr>
            <w:tcW w:w="4961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left"/>
            </w:pPr>
            <w:r>
              <w:t>obrazový záznam se zvukem 1 vteřina</w:t>
            </w:r>
          </w:p>
        </w:tc>
        <w:tc>
          <w:tcPr>
            <w:tcW w:w="215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4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9.</w:t>
            </w:r>
          </w:p>
        </w:tc>
        <w:tc>
          <w:tcPr>
            <w:tcW w:w="4961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left"/>
            </w:pPr>
            <w:r>
              <w:t>RTG snímek</w:t>
            </w:r>
          </w:p>
        </w:tc>
        <w:tc>
          <w:tcPr>
            <w:tcW w:w="215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150 Kč</w:t>
            </w:r>
          </w:p>
        </w:tc>
      </w:tr>
    </w:tbl>
    <w:p w:rsidR="00BB5B7D" w:rsidRPr="0020428E" w:rsidRDefault="00BB5B7D" w:rsidP="004E3105">
      <w:pPr>
        <w:pStyle w:val="Textparagrafu"/>
        <w:ind w:firstLine="0"/>
      </w:pPr>
    </w:p>
    <w:p w:rsidR="00BB5B7D" w:rsidRDefault="00BB5B7D">
      <w:pPr>
        <w:sectPr w:rsidR="00BB5B7D" w:rsidSect="00BB5B7D">
          <w:headerReference w:type="first" r:id="rId14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26"/>
        </w:sectPr>
      </w:pPr>
    </w:p>
    <w:p w:rsidR="00BB5B7D" w:rsidRPr="00367158" w:rsidRDefault="00BB5B7D" w:rsidP="004E3105">
      <w:pPr>
        <w:pStyle w:val="nadpisvyhlky"/>
        <w:spacing w:after="360"/>
        <w:rPr>
          <w:b w:val="0"/>
        </w:rPr>
      </w:pPr>
      <w:r w:rsidRPr="00367158">
        <w:rPr>
          <w:b w:val="0"/>
        </w:rPr>
        <w:lastRenderedPageBreak/>
        <w:t>N á v r h</w:t>
      </w:r>
    </w:p>
    <w:p w:rsidR="00BB5B7D" w:rsidRPr="00367158" w:rsidRDefault="00BB5B7D" w:rsidP="004E3105">
      <w:pPr>
        <w:pStyle w:val="VYHLKA"/>
      </w:pPr>
      <w:r w:rsidRPr="00367158">
        <w:t>VYHLÁŠKA</w:t>
      </w:r>
    </w:p>
    <w:p w:rsidR="00BB5B7D" w:rsidRPr="00A825A3" w:rsidRDefault="00BB5B7D" w:rsidP="004E3105">
      <w:pPr>
        <w:pStyle w:val="nadpisvyhlky"/>
        <w:rPr>
          <w:b w:val="0"/>
        </w:rPr>
      </w:pPr>
      <w:r w:rsidRPr="00A825A3">
        <w:rPr>
          <w:b w:val="0"/>
        </w:rPr>
        <w:t>ze dne ……201</w:t>
      </w:r>
      <w:r w:rsidR="002C145C">
        <w:rPr>
          <w:b w:val="0"/>
        </w:rPr>
        <w:t>8</w:t>
      </w:r>
      <w:r w:rsidRPr="00A825A3">
        <w:rPr>
          <w:b w:val="0"/>
        </w:rPr>
        <w:t>,</w:t>
      </w:r>
    </w:p>
    <w:p w:rsidR="00BB5B7D" w:rsidRPr="00367158" w:rsidRDefault="00BB5B7D" w:rsidP="004E3105">
      <w:pPr>
        <w:pStyle w:val="nadpisvyhlky"/>
      </w:pPr>
      <w:r w:rsidRPr="00367158">
        <w:t>kterou se stanoví seznam znaleckých odvětví</w:t>
      </w:r>
      <w:r w:rsidR="00353CD6">
        <w:t xml:space="preserve"> jednotlivých znaleckých oborů</w:t>
      </w:r>
      <w:r w:rsidR="00E76859">
        <w:t>, výčet oborů a odvětví, pro které je nutné doložit získání jiného osvědčení o odborné způsobilosti a výčet oborů a odvětví, pro které je nutno doložit osvědčení vydané profesní komorou</w:t>
      </w:r>
    </w:p>
    <w:p w:rsidR="00BB5B7D" w:rsidRPr="00367158" w:rsidRDefault="00BB5B7D" w:rsidP="004E3105">
      <w:pPr>
        <w:pStyle w:val="Ministerstvo"/>
      </w:pPr>
      <w:r w:rsidRPr="00367158">
        <w:t>Ministerstvo spravedlnosti stanoví podle</w:t>
      </w:r>
      <w:r w:rsidR="00353CD6">
        <w:t xml:space="preserve"> § 4 odst. 2 a</w:t>
      </w:r>
      <w:r w:rsidRPr="00367158">
        <w:t xml:space="preserve"> § 8</w:t>
      </w:r>
      <w:r w:rsidR="00353CD6">
        <w:t xml:space="preserve"> odst. 7</w:t>
      </w:r>
      <w:r w:rsidRPr="00367158">
        <w:t xml:space="preserve"> zákona č. .../201</w:t>
      </w:r>
      <w:r w:rsidR="002C145C">
        <w:t>8</w:t>
      </w:r>
      <w:r w:rsidRPr="00367158">
        <w:t xml:space="preserve"> Sb., o znalcích, znaleckých kancelářích a znaleckých ústavech:</w:t>
      </w:r>
    </w:p>
    <w:p w:rsidR="00BB5B7D" w:rsidRPr="00367158" w:rsidRDefault="00BB5B7D" w:rsidP="00BC34CD">
      <w:pPr>
        <w:spacing w:after="240"/>
        <w:jc w:val="center"/>
      </w:pPr>
      <w:r w:rsidRPr="00367158">
        <w:t>§ 1</w:t>
      </w:r>
    </w:p>
    <w:p w:rsidR="00BB5B7D" w:rsidRPr="00367158" w:rsidRDefault="00BC34CD" w:rsidP="004E3105">
      <w:r>
        <w:t xml:space="preserve"> </w:t>
      </w:r>
      <w:r>
        <w:tab/>
        <w:t>(1)</w:t>
      </w:r>
      <w:r w:rsidR="006D0E1D">
        <w:t xml:space="preserve"> </w:t>
      </w:r>
      <w:r w:rsidR="00BB5B7D" w:rsidRPr="00367158">
        <w:t>Seznam znaleckých odvětví</w:t>
      </w:r>
      <w:r w:rsidR="00353CD6">
        <w:t xml:space="preserve"> jednotlivých znaleckých oborů</w:t>
      </w:r>
      <w:r w:rsidR="00BB5B7D" w:rsidRPr="00367158">
        <w:t xml:space="preserve"> je uveden v příloze č. 1.</w:t>
      </w:r>
    </w:p>
    <w:p w:rsidR="00BB5B7D" w:rsidRPr="00367158" w:rsidRDefault="00BB5B7D" w:rsidP="004E3105">
      <w:r w:rsidRPr="00367158">
        <w:t xml:space="preserve"> </w:t>
      </w:r>
      <w:r w:rsidRPr="00367158">
        <w:tab/>
        <w:t xml:space="preserve">(2) </w:t>
      </w:r>
      <w:r w:rsidR="00E76859">
        <w:t>Výčet oborů a odvětví, pro které je nutné doložit získání jiného osvědčení o odborné způsobilosti je uveden v příloze č. 2.</w:t>
      </w:r>
    </w:p>
    <w:p w:rsidR="00BB5B7D" w:rsidRDefault="00BB5B7D" w:rsidP="004E3105">
      <w:pPr>
        <w:ind w:firstLine="708"/>
      </w:pPr>
      <w:r w:rsidRPr="00367158">
        <w:t xml:space="preserve">(3) </w:t>
      </w:r>
      <w:r w:rsidR="00E76859">
        <w:t>Výčet oborů a odvětví, pro které je nutno doložit osvědčení vydané profesní komorou je uveden v příloze č. 3.</w:t>
      </w:r>
    </w:p>
    <w:p w:rsidR="00E76859" w:rsidRPr="00367158" w:rsidRDefault="00E76859" w:rsidP="004E3105">
      <w:pPr>
        <w:ind w:firstLine="708"/>
      </w:pPr>
    </w:p>
    <w:p w:rsidR="00BB5B7D" w:rsidRPr="00367158" w:rsidRDefault="00BB5B7D" w:rsidP="00BC34CD">
      <w:pPr>
        <w:spacing w:after="240"/>
        <w:jc w:val="center"/>
      </w:pPr>
      <w:r w:rsidRPr="00367158">
        <w:t>§ 2</w:t>
      </w:r>
    </w:p>
    <w:p w:rsidR="00BB5B7D" w:rsidRDefault="00BB5B7D" w:rsidP="004E3105">
      <w:r w:rsidRPr="00367158">
        <w:t xml:space="preserve"> </w:t>
      </w:r>
      <w:r w:rsidRPr="00367158">
        <w:tab/>
        <w:t>Tato vyhláška na</w:t>
      </w:r>
      <w:r w:rsidR="00B97F8B">
        <w:t>bývá účinnosti dne 1. ledna 2020</w:t>
      </w:r>
      <w:r w:rsidRPr="00367158">
        <w:t>.</w:t>
      </w:r>
    </w:p>
    <w:p w:rsidR="00BC34CD" w:rsidRDefault="00BC34CD">
      <w:pPr>
        <w:spacing w:after="200" w:line="276" w:lineRule="auto"/>
        <w:jc w:val="left"/>
      </w:pPr>
      <w:r>
        <w:br w:type="page"/>
      </w:r>
    </w:p>
    <w:p w:rsidR="0097011C" w:rsidRPr="00367158" w:rsidRDefault="0097011C" w:rsidP="0097011C">
      <w:pPr>
        <w:jc w:val="right"/>
      </w:pPr>
      <w:r w:rsidRPr="00367158">
        <w:lastRenderedPageBreak/>
        <w:t>Příloha č. 1 k vyhlášce č.     /201</w:t>
      </w:r>
      <w:r w:rsidR="002C145C">
        <w:t>8</w:t>
      </w:r>
      <w:r w:rsidRPr="00367158">
        <w:t xml:space="preserve"> Sb.</w:t>
      </w:r>
    </w:p>
    <w:p w:rsidR="0097011C" w:rsidRPr="00367158" w:rsidRDefault="0097011C" w:rsidP="0097011C"/>
    <w:p w:rsidR="0097011C" w:rsidRPr="00A825A3" w:rsidRDefault="0097011C" w:rsidP="0097011C">
      <w:pPr>
        <w:jc w:val="center"/>
      </w:pPr>
      <w:r>
        <w:t xml:space="preserve">Seznam znaleckých </w:t>
      </w:r>
      <w:r w:rsidRPr="00A825A3">
        <w:t>odvětví</w:t>
      </w:r>
      <w:r>
        <w:t xml:space="preserve"> jednotlivých znaleckých oborů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spacing w:before="240" w:after="120"/>
              <w:jc w:val="center"/>
              <w:rPr>
                <w:b/>
                <w:bCs/>
              </w:rPr>
            </w:pPr>
            <w:r w:rsidRPr="00367158">
              <w:rPr>
                <w:b/>
                <w:bCs/>
              </w:rPr>
              <w:t>OBORY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spacing w:before="240" w:after="120"/>
              <w:jc w:val="center"/>
              <w:rPr>
                <w:b/>
              </w:rPr>
            </w:pPr>
            <w:r w:rsidRPr="00367158">
              <w:rPr>
                <w:b/>
              </w:rPr>
              <w:t>ODVĚTVÍ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Archivnictví</w:t>
            </w:r>
            <w:r>
              <w:rPr>
                <w:b/>
                <w:bCs/>
              </w:rPr>
              <w:t xml:space="preserve"> a spisová služba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/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Archivnictví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Důvěryhodná datová úložiště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Elektronické systémy spisových služeb (ERMS)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Fotografie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Osobní korespondence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Úřední knihy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 xml:space="preserve">Bezpečnost práce a ergonomie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Bezpečnost práce při skladování a manipulaci s materiálem a bezpečnost při provozu zdvihacích zařízení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Bezpečnost práce při zpracování dřeva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Bezpečnost práce u elektrických zařízení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Bezpečnost práce u tlakových a plynových zařízení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Bezpečnost práce v dopravě (vč. pracovních režimů a pracovní doby řidičů) a v opravárenství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Bezpečnost práce v energetice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Bezpečnost práce v hutnictví / v hornictví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Bezpečnost práce v chemickém průmyslu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Bezpečnost práce v lesnictví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Bezpečnost práce v potravinářství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Bezpečnost práce ve sféře služeb (např. školství, zdravotnictví, sociální služby, obchod atd.)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Bezpečnost práce ve stavebnictví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Bezpečnost práce ve strojírenství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Bezpečnost práce v zemědělství 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Bezpečnost práce ve zpracovatelském průmyslu s výjimkou hutnictví, strojírenství, potravinářství a průmyslu chemického a dřevozpracujícího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Bezpečnost při potápěčských pracích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Ergonomie a bezpečnost v pracovních systémech člověk - stroj (technologie) - pracovní prostředí a podmínky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Bionika a biotechnika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/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rPr>
                <w:bCs/>
              </w:rPr>
              <w:t>Bionika a biotechnika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Doprava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strike/>
              </w:rPr>
            </w:pPr>
            <w:r w:rsidRPr="00367158">
              <w:t>Doprava drážní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Doprava v zemědělství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Dopravní tarify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Dopravní (silniční) nehody, posuzování technických příčin silničních nehod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Del="00396960" w:rsidRDefault="0097011C" w:rsidP="00BC34CD">
            <w:r>
              <w:t xml:space="preserve">Letadla a ultralehké letouny – konstrukce a provoz, </w:t>
            </w:r>
            <w:r>
              <w:lastRenderedPageBreak/>
              <w:t>zjišťování příčin leteckých nehod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Provoz na pozemních komunikacích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Provozování dopravy</w:t>
            </w:r>
            <w:r>
              <w:t xml:space="preserve"> (vč. pracovních režimů a pracovní doby řidičů)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Provozování obchodní letecké dopravy, leteckých prací a dalších leteckých činností a letecké záchranné služby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Skladiště a překladiště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Del="00396960" w:rsidRDefault="0097011C" w:rsidP="00BC34CD">
            <w:r>
              <w:t>Sportovní létající zařízení (padákové kluzáky, motorové padákové kluzáky a závěsné kluzáky – konstrukce a zhotovování těchto druhů sportovních létajících zařízení, příčiny nehod)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Default="0097011C" w:rsidP="00BC34CD">
            <w:r>
              <w:t>Sportovní létající zařízení (padákové kluzáky, motorové padákové kluzáky a závěsné kluzáky – sportovní činnost provozovaná s těmito sportovními létajícími zařízeními, výcvik a organizace provozování začínajících uživatelů, příčiny nehod)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Default="0097011C" w:rsidP="00BC34CD">
            <w:r>
              <w:t>Sportovní létající zařízení – parašutismus (konstrukce a zhotovování padáků, technické parametry padákových kompletů, příčiny parašutistických nehod v oblasti civilního i vojenského letectví a výsadková příprava)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Default="0097011C" w:rsidP="00BC34CD">
            <w:r>
              <w:t>Sportovní létající zařízení – parašutismus (sportovní parašutismus, výcvik a organizace provozování začínajících parašutistů)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Default="0097011C" w:rsidP="00BC34CD">
            <w:r>
              <w:t>Sportovní létající zařízení s výjimkou ultralehkých letounů, padákových kluzáků, motorových padákových kluzáků, závěsných kluzáků a sportovních padáků – konstrukce a zhotovování těchto druhů sportovních létajících zařízení, příčiny nehod)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Default="0097011C" w:rsidP="00BC34CD">
            <w:r>
              <w:t>Sportovní létající zařízení s výjimkou ultralehkých letounů, padákových kluzáků, motorových padákových kluzáků, závěsných kluzáků a sportovních padáků – sportovní činnost provozovaná s těmito sportovními létajícími zařízeními, výcvik a organizace provozování začínajících uživatelů, příčiny nehod)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Default="0097011C" w:rsidP="00BC34CD">
            <w:r>
              <w:t>Vnitrozemská a námořní vodní doprava – konstrukce plavidel vnitrozemské plavby a konstrukce námořních jachet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Default="0097011C" w:rsidP="00BC34CD">
            <w:r>
              <w:t>Vnitrozemská vodní doprava – přeprava nebezpečných věcí po vnitrozemských vodních cestách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Vnitrozemská vodní doprava – šetření plavebních nehod na vnitrozemských vodních cestách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Vnitrozemská vodní doprava – vnitrozemské vodní cesty</w:t>
            </w:r>
          </w:p>
        </w:tc>
      </w:tr>
      <w:tr w:rsidR="0097011C" w:rsidRPr="00367158" w:rsidTr="00BC34CD">
        <w:trPr>
          <w:trHeight w:val="32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Drahé kovy a kameny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Drahé kameny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Drahé kovy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Puncovní značky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Zkoušení pravosti a ryzosti</w:t>
            </w:r>
          </w:p>
        </w:tc>
      </w:tr>
      <w:tr w:rsidR="0097011C" w:rsidRPr="00367158" w:rsidTr="00BC34CD">
        <w:trPr>
          <w:trHeight w:val="23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Dřevo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Dechové hudební nástroje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Dekoratérské materiály a výrobky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Kvalitativní znaky dřevařských a nábytkářských materiálů, dřevostavby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Ochrana dřeva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Použití (zpracování) dřeva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Povrchová úprava nábytku a dřevostaveb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Stavebně truhlářské práce a výrobky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Strunné hudební nástroje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Technologie dřeva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Tesařské práce a výrobky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Umělecko-řemeslné práce ze dřeva (košíkářské a pletařské výrobky, řezbářské práce a výrobky)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Vlastnosti dřeva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Vybavení interiérů a exteriérů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Ekonomika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Bankovnictví, úvěry a platební styk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Dotace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Ekonomická analýza, marketing a management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Financování v dopravě (cestovní náhrady, kalkulace nákladů a ceny v dopravě)</w:t>
            </w:r>
            <w:r>
              <w:t xml:space="preserve"> a výpočet kompenzace ve veřejné dopravě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Finanční a manažerské účetnictví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Hospodaření s majetkem státu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Kapitálový trh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majetku a služeb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nemovitých věcí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nemovitých věcí rozpočtováním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Oceňování nemovitých věcí starožitnosti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nemovitých věcí umělecká díla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Oceňování movitých věcí zbraně a střelivo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movitých věcí pyrotechnika, výbušniny a munice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movitých věcí umělecká díla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movitých věcí starožitnosti a archiválie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movitých věcí elektronika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movitých věcí elektrotechnika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movitých věcí motorová vozidla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movitých věcí nemotorová vozidla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movitých věcí historická vozidla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movitých věcí stroje, zařízení a technologie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obchodních závodů (podniků) - nefinanční podniky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Oceňování obchodních závodů (podniků) - finanční </w:t>
            </w:r>
            <w:r w:rsidRPr="00367158">
              <w:lastRenderedPageBreak/>
              <w:t>instituce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movitých věcí vybavení domácností a kanceláří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cenných papírů a finančního majetku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Oceňování nehmotného majetku - </w:t>
            </w:r>
            <w:r>
              <w:t>práva související s právem autorským, zvláštní právo pořizovatele databáze a software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Oceňování nehmotného majetku - průmyslová práva </w:t>
            </w:r>
            <w:r>
              <w:t>a některých majetkových práv souvisejících s právem autorským a práv pořizovatele databáze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Oceňování škod </w:t>
            </w:r>
            <w:r>
              <w:t>na zemědělské produkci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pozemků a staveb a škod na nich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les</w:t>
            </w:r>
            <w:r>
              <w:t>a, dřevin rostoucích mimo les a škod na nich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Hodnocení a oceňování ekosystémových služeb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movitých věcí kulturní památky, sbírky muzejní povahy, předměty kulturní hodnoty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nemovitých věcí kulturní památky, sbírky muzejní povahy, předměty kulturní hodnoty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movitých věcí drahé, dekorační a stavební kameny, minerály a paleontologické nálezy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Oceňování ložisek nerostných surovin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Oceňování zvířat (zvěře)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Odměňování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Pojišťovnictví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Přeměny obchodních korporací, družstev a státních organizací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 xml:space="preserve">Elektronické komunikace </w:t>
            </w:r>
          </w:p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a poštovní služby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Elektronické komunikace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Filatelie - pravost a jakost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Poštovní služby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 xml:space="preserve">Elektronika </w:t>
            </w:r>
          </w:p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a Elektrotechnika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Elektronika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  <w:strike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Elektrotechnika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Energetika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Energetika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Energetická zařízení k výrobě elektrické energie a tepla i tepla a chladu pro techniku prostředí v obytných, výrobních, skladových i kancelářských prostorech a prostorech dopravních prostředků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Obnovitelné zdroje energie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Plynárenství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Rozvodné sítě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67712A">
              <w:rPr>
                <w:b/>
                <w:bCs/>
              </w:rPr>
              <w:t>Geologie, těžba, hutnictví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Analýzy, zkoušky a posuzování vlastností materiálů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Geofyzika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Geochemie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Hutnictví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Hydrogeologie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Inženýrská geologie a geotechnika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Kovové materiály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Ložisková geologie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Metalurgie a tepelné zpracování materiálů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Mineralogie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Paleontologie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Slévárenství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Těžba nerostných surovin s výjimkou uhlí, ropy a zemního plynu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Těžba ropy a zemního plynu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Těžba uhlí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Těžební postupy a dobývací metody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Vlivy poddolování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Vyhledávání a průzkum ložisek nerostů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Základní geologie a geologické mapování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Zřizování, zajišťování a likvidace důlních děl a lomů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Zvláštní zásahy do zemské kůry</w:t>
            </w:r>
          </w:p>
        </w:tc>
      </w:tr>
      <w:tr w:rsidR="0097011C" w:rsidRPr="00367158" w:rsidTr="00BC34CD">
        <w:trPr>
          <w:trHeight w:val="217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Chemie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Analýza biologických materiálů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Anorganická technologie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Anorganická a bioorganická chemie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Barvy a laky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Biochemie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Ekonomika a management chemického a potravinářského průmyslu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Gumárenství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Hmoty umělé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Hnojiva strojená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Hodnocení a analýza potravin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Chemická technologie papíru a celulózy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Chemické reakce iniciované lasery a/nebo mikrovlnným zářením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Chemie a technologie tenzidů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Chemie stavebních hmot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Inženýrství životního prostředí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Klinická biologie a chemie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Kosmetická chemie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Kvantová chemie a fotochemie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Léčiva (výroba)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Makromolekulární chemie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Nanomateriály a nanotechnologie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Nebezpečné chemické látky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Organická chemie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Petrochemie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Technická fyzikální a analytická chemie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Technologie organických specialit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Technologie výroby a zpracování polymerů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Teorie a technologie výbušnin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Teorie chemických procesů (chemické inženýrství, materiální inženýrství, fyzikální a teoretická chemie a bioinženýrství)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Vlákna a textilní chemie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Zušlechťovací folie</w:t>
            </w:r>
          </w:p>
        </w:tc>
      </w:tr>
      <w:tr w:rsidR="0097011C" w:rsidRPr="00367158" w:rsidTr="00BC34CD">
        <w:trPr>
          <w:trHeight w:val="287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Informační a komunikační technologie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/>
        </w:tc>
      </w:tr>
      <w:tr w:rsidR="0097011C" w:rsidRPr="00367158" w:rsidTr="00BC34CD">
        <w:trPr>
          <w:trHeight w:val="287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Digitální komunikace</w:t>
            </w:r>
          </w:p>
        </w:tc>
      </w:tr>
      <w:tr w:rsidR="0097011C" w:rsidRPr="00367158" w:rsidTr="00BC34CD">
        <w:trPr>
          <w:trHeight w:val="287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Ekonomika ICT - provoz / investice / rozvoj</w:t>
            </w:r>
          </w:p>
        </w:tc>
      </w:tr>
      <w:tr w:rsidR="0097011C" w:rsidRPr="00367158" w:rsidTr="00BC34CD">
        <w:trPr>
          <w:trHeight w:val="287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Informační systémy</w:t>
            </w:r>
          </w:p>
        </w:tc>
      </w:tr>
      <w:tr w:rsidR="0097011C" w:rsidRPr="00367158" w:rsidTr="00BC34CD">
        <w:trPr>
          <w:trHeight w:val="287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Internetové služby - webové stránky, e-shopy, doménová jména, správa serverů, datová úložiště, síťové služby</w:t>
            </w:r>
          </w:p>
        </w:tc>
      </w:tr>
      <w:tr w:rsidR="0097011C" w:rsidRPr="00367158" w:rsidTr="00BC34CD">
        <w:trPr>
          <w:trHeight w:val="287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Inženýrská informatika a řízení procesů</w:t>
            </w:r>
          </w:p>
        </w:tc>
      </w:tr>
      <w:tr w:rsidR="0097011C" w:rsidRPr="00367158" w:rsidTr="00BC34CD">
        <w:trPr>
          <w:trHeight w:val="287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Zařízení, jejichž prostřednictvím jsou provozovány hazardní hry, vč. doprovodných zařízení po stránce technické způsobilosti (hardware) a programového vybavení (software)</w:t>
            </w:r>
          </w:p>
        </w:tc>
      </w:tr>
      <w:tr w:rsidR="0097011C" w:rsidRPr="00367158" w:rsidTr="00BC34CD">
        <w:trPr>
          <w:trHeight w:val="287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Osobní počítače a periferie</w:t>
            </w:r>
          </w:p>
        </w:tc>
      </w:tr>
      <w:tr w:rsidR="0097011C" w:rsidRPr="00367158" w:rsidTr="00BC34CD">
        <w:trPr>
          <w:trHeight w:val="287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Outsourcing a veřejné zakázky v IT</w:t>
            </w:r>
          </w:p>
        </w:tc>
      </w:tr>
      <w:tr w:rsidR="0097011C" w:rsidRPr="00367158" w:rsidTr="00BC34CD">
        <w:trPr>
          <w:trHeight w:val="287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Platební a bankovní systémy</w:t>
            </w:r>
          </w:p>
        </w:tc>
      </w:tr>
      <w:tr w:rsidR="0097011C" w:rsidRPr="00367158" w:rsidTr="00BC34CD">
        <w:trPr>
          <w:trHeight w:val="287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Jaderná fyzika a jaderná chemie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Detekce ionizujícího záření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Jaderná bezpečnost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Jaderná fyzika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Jaderná zařízení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Materiály obsahující radioaktivní látky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Ozáření z přírodních zdrojů ionizujícího záření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Radiační ochrana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Radiochemie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Účinky ionizujícího záření a hodnocení dávek ozáření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Zdroje ionizujícího záření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Keramika, porcelán a sklo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Bižuterie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Brusné prostředky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Cihlářské výrobky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Glazury, engoby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Hrnčířské výrobky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Kamenina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Keramické obkladové prvky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Ploché a leptané sklo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 xml:space="preserve">Porcelán 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Pórovina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Sklo - zpracování a výrobky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Speciální keramika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Žáruvzdorná skla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Žáruvzdorná keramika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Kriminalistika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Kriminalistická analýza dat a zkoumání nosičů dat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Kriminalistická antropologie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Kriminalistická balistika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Kriminalistická biomechanika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Kriminalistická daktyloskopie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Kriminalistická defektoskopie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Kriminalistická elektrotechnika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Kriminalistická fonoskopie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Kriminalistická genetika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Kriminalistická chemie a fyzikální chemie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Kriminalistická jazyková analýza textu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Kriminalistická mechanoskopie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Kriminalistická metalografie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Kriminalistická pachová identifikace osob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Kriminalistická speciální biologie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Kriminalistická technická diagnostika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Kriminalistická trasologie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Kriminalistické technické zkoumání </w:t>
            </w:r>
          </w:p>
          <w:p w:rsidR="0097011C" w:rsidRPr="00367158" w:rsidRDefault="0097011C" w:rsidP="00BC34CD">
            <w:r w:rsidRPr="00367158">
              <w:t>dokladů a písemností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Kriminalistické technické zkoumání </w:t>
            </w:r>
          </w:p>
          <w:p w:rsidR="0097011C" w:rsidRPr="00367158" w:rsidRDefault="0097011C" w:rsidP="00BC34CD">
            <w:r w:rsidRPr="00367158">
              <w:t>pravosti platidel a cenin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Kriminalistické zkoumání fotografií a fotografické techniky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Kriminalistické zkoumání informačních a komunikačních technologií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Kriminalistické zkoumání písma psacích strojů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Kriminalistické zkoumání pyrotechniky, munice a výbušnin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Kriminalistické zkoumání ručního písma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Kriminalistické zkoumání videozáznamů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Kultura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/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Archeologie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Filatelie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Film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Historie děl zahradního a krajinářského umění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Historie malířství, sochařství a uměleckého řemesla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Historie staveb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Knihovnictví a informační věda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Knižní kultura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Lidové umění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Literatura (slovesné umění)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Numismatika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Památkový urbanismus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Předměty kulturní hodnoty - z oboru architektury a exteriérové objekty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Předměty kulturní hodnoty - z oboru etnografie</w:t>
            </w:r>
            <w:r>
              <w:t xml:space="preserve">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Předměty kulturní hodnoty – z oboru historie veřejného a spolkového života zájmových činností a využívání volného času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Předměty kulturní hodnoty - z oboru historie vzdělávání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Předměty kulturní hodnoty - z oboru hudby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Předměty kulturní hodnoty - z oboru militaria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Předměty kulturní hodnoty - z oboru vědy, techniky a průmyslu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Předměty kulturní hodnoty - z oboru zemědělství, potravinářské výroby, lesnictví a myslivosti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Předměty kulturní hodnoty - z oborů mineralogie, paleontologie, botaniky, zoologie a entomologie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Rozhlas a televize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Tisk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Umění dramatické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Umění hudební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Umění literární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Umění užité - raně novověké (renesance a baroko)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Umění užité - středověké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Umění užité - 19. století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Umění užité - 20. a 21. století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Umění výtvarné - raně novověké (renesance a baroko)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Umění výtvarné - středověké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Umění výtvarné - 19. století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Umění výtvarné - 20. a 21. století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Kůže a kožešiny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21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Čalounické materiály a výrobky (pouze z usní a kožešin)</w:t>
            </w:r>
          </w:p>
        </w:tc>
      </w:tr>
      <w:tr w:rsidR="0097011C" w:rsidRPr="00367158" w:rsidTr="00BC34CD">
        <w:trPr>
          <w:trHeight w:val="21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Další výrobky z usní a kožešin (vyjma obuvi a kožené galanterie)</w:t>
            </w:r>
          </w:p>
        </w:tc>
      </w:tr>
      <w:tr w:rsidR="0097011C" w:rsidRPr="00367158" w:rsidTr="00BC34CD">
        <w:trPr>
          <w:trHeight w:val="21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Obuv a kožená galanterie</w:t>
            </w:r>
          </w:p>
        </w:tc>
      </w:tr>
      <w:tr w:rsidR="0097011C" w:rsidRPr="00367158" w:rsidTr="00BC34CD">
        <w:trPr>
          <w:trHeight w:val="21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Usně a kožešiny (zpracování)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Kybernetická bezpečnost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Automatizační a výpočetní technika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Digitální sítě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Fyzikálně kybernetické systémy výrob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Kritická infrastruktura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Kybernetická bezpečnost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Systémové inženýrství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Technická kybernetika a senzorika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Výpočetní technika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Lesnictví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/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Ekologie lesa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Hospodářská úprava lesů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Lesní semenářství, školkařství a genetika lesních dřevin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Ochrana lesa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Pěstování lesa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Těžba dříví a lesní doprava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Meteorologie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Klimatologie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Meteorologie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Procesy spojené s klimatickými změnami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Myslivost, rybářství a rybníkářství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/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Myslivost</w:t>
            </w:r>
          </w:p>
        </w:tc>
      </w:tr>
      <w:tr w:rsidR="0097011C" w:rsidRPr="00367158" w:rsidTr="00BC34CD">
        <w:trPr>
          <w:trHeight w:val="22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 xml:space="preserve">Rybářství 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Rybníkářství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Odpadové hospodářství</w:t>
            </w:r>
            <w:r>
              <w:rPr>
                <w:b/>
                <w:bCs/>
              </w:rPr>
              <w:t>, obaly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/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Nakládání s odpady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Nakládání s výrobky s ukončenou životností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Nebezpečné a toxické odpady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Obaly v přímém styku s potravinami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Odpady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Odpad - neodpad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Přepravní obaly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Těžební odpady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Ochrana, obrana a bezpečnost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/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Civilní nouzové plánování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Elektrotechnika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Krizové řízení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Kybernetika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Obrana a vojenství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Ochrana majetku, osob, informací a to včetně utajovaných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Ochrana obyvatelstva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Policejní a bezpečnostní činnosti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Spisová a archivní služba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Zpravodajská činnost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Paliva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Biopaliva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Kapalná paliva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Paliva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Pevná paliva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Papír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Papír výroba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Papír výrobky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Papír zpracování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Technické zkoumání, ověřování kvality papírů a kartonů, ceninových papírů a kartonů chráněných proti padělání, technických papírů a kartonů, speciálních papírů a kartonů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Zušlechťování a ověřování kvality papírů a kartonů, ceninových papírů a kartonů chráněných proti padělání, technických papírů a kartonů, speciálních papírů a kartonů, speciální nátěry papírů, výroba ceninových samolepek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>
              <w:rPr>
                <w:b/>
                <w:bCs/>
              </w:rPr>
              <w:t>Písmoznalectví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/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6D1E58" w:rsidRDefault="0097011C" w:rsidP="00BC34CD">
            <w:pPr>
              <w:rPr>
                <w:szCs w:val="24"/>
              </w:rPr>
            </w:pPr>
            <w:r>
              <w:rPr>
                <w:szCs w:val="24"/>
              </w:rPr>
              <w:t>Digitální podpisy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6D1E58" w:rsidRDefault="0097011C" w:rsidP="00BC34CD">
            <w:pPr>
              <w:rPr>
                <w:szCs w:val="24"/>
              </w:rPr>
            </w:pPr>
            <w:r w:rsidRPr="006D1E58">
              <w:rPr>
                <w:szCs w:val="24"/>
              </w:rPr>
              <w:t>Zkoumání písma psacích strojů</w:t>
            </w:r>
          </w:p>
          <w:p w:rsidR="0097011C" w:rsidRPr="00367158" w:rsidRDefault="0097011C" w:rsidP="00BC34CD"/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6D1E58">
              <w:rPr>
                <w:szCs w:val="24"/>
              </w:rPr>
              <w:t>Z</w:t>
            </w:r>
            <w:r>
              <w:rPr>
                <w:szCs w:val="24"/>
              </w:rPr>
              <w:t>koumání ručního písma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Polygrafie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Ceninová polygrafie a aplikace ochranných prvků proti padělání, technické zkoumání materiálů, posuzování pravosti a kvality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Grafická výroba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Polygrafie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Technický stav polygrafických strojů, zařízení a jejich příslušenství, materiály a technologické postupy vč. posouzení kvality tisku a zpracování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Tiskařství</w:t>
            </w:r>
          </w:p>
        </w:tc>
      </w:tr>
      <w:tr w:rsidR="0097011C" w:rsidRPr="00367158" w:rsidTr="00BC34CD">
        <w:trPr>
          <w:trHeight w:val="1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Potravinářství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Alkoholické nápoje kromě piva, vína a lihovin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Biopotraviny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Čokoláda a cukrovinky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Dehydratované výrobky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Doplňky stravy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Kakao a výrobky z kakaa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Káva, čaj a kávoviny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 xml:space="preserve">Konzervování potravin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Lahůdkářské výrobky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Lihovarnické výrobky (vč. lihu)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Maso a masné výrobky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Med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Mléko a mléčné výrobky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Mlži, žabí stehýnka, hlemýždi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Nápoje nealkoholické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Označování potravin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Pekařství a cukrářství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Pivovarnictví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Pokrmy a stravovací služby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Potravinářské inženýrství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Potraviny dovážené ze třetích zemí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Potraviny nového typu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Potraviny určené k dochucování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Potraviny určené pro zranitelné skupiny obyvatel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Produkty rybolovu a akvakultury a výrobky z nich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Přírodní sladidla, cukr, slady a sirupy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Sójové výrobky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Škrob a výrobky ze škrobu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Tuky jedlé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Vejce a vaječné výrobky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Vinařství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Zkoumání potravin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Požární ochrana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Jednotky požární ochrany, záchranné a likvidační práce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Požární bezpečnost staveb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Požární ochrana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Stanovení podmínek požární bezpečnosti činností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Zjišťování příčin vzniku požárů</w:t>
            </w:r>
          </w:p>
        </w:tc>
      </w:tr>
      <w:tr w:rsidR="0097011C" w:rsidRPr="00367158" w:rsidTr="00BC34CD">
        <w:trPr>
          <w:trHeight w:val="29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Právní vztahy k cizině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Autorské právo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Církevní právo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Finanční právo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Mezinárodní právo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Občanské právo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Obchodní právo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Pracovní právo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Právo Evropské unie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Právo životního prostředí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Průmyslové právo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Rodinné právo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Správní právo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Trestní právo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Ústavní právo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 xml:space="preserve">Projektování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Architektura</w:t>
            </w:r>
            <w:r>
              <w:t>,</w:t>
            </w:r>
            <w:r w:rsidRPr="00367158">
              <w:t xml:space="preserve"> urbanismus</w:t>
            </w:r>
            <w:r>
              <w:t xml:space="preserve"> a pozemní stavby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Dopravní stavby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Geotechnika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Krajinářská architektura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Městské inženýrství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Mosty a inženýrské konstrukce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Požární bezpečnost stavby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Statika a dynamika staveb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Stavby pro plnění funkce lesa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Stavby vodního hospodářství a krajinného inženýrství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Technika prostředí staveb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Technologická zařízení staveb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Územní plánování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Zkoušení a diagnostika staveb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Průmyslové vlastnictví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Elektrotechnické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Chemie a chemické technologie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Práva na označení a průmyslové vzory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Stavby a technologie staveb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Strojní a strojnětechnologické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Psychologie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/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Dětská psychologie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Dopravní psychologie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Klinická psychologie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Kriminální psychologie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Pedagogická psychologie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Psychologie práce a organizace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Psychologie rodiny a výchovy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Psychoterapie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  <w:r w:rsidRPr="003D1582">
              <w:rPr>
                <w:b/>
                <w:bCs/>
              </w:rPr>
              <w:t>Pyrotechnika, munice, a výbušniny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szCs w:val="24"/>
              </w:rPr>
            </w:pP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szCs w:val="24"/>
              </w:rPr>
            </w:pPr>
            <w:r>
              <w:rPr>
                <w:szCs w:val="24"/>
              </w:rPr>
              <w:t>Civilní výbušniny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szCs w:val="24"/>
              </w:rPr>
            </w:pPr>
            <w:r>
              <w:rPr>
                <w:szCs w:val="24"/>
              </w:rPr>
              <w:t>Vojenské výbušniny a munice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szCs w:val="24"/>
              </w:rPr>
            </w:pPr>
            <w:r>
              <w:rPr>
                <w:szCs w:val="24"/>
              </w:rPr>
              <w:t>Pyrotechnika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szCs w:val="24"/>
              </w:rPr>
            </w:pPr>
            <w:r>
              <w:rPr>
                <w:szCs w:val="24"/>
              </w:rPr>
              <w:t>Pyrotechnické výrobky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szCs w:val="24"/>
              </w:rPr>
            </w:pPr>
            <w:r>
              <w:rPr>
                <w:szCs w:val="24"/>
              </w:rPr>
              <w:t>Provádění trhacích prací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szCs w:val="24"/>
              </w:rPr>
            </w:pPr>
            <w:r>
              <w:rPr>
                <w:szCs w:val="24"/>
              </w:rPr>
              <w:t>Munice a speciální náboje a střely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szCs w:val="24"/>
              </w:rPr>
            </w:pPr>
            <w:r>
              <w:rPr>
                <w:szCs w:val="24"/>
              </w:rPr>
              <w:t>Munice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szCs w:val="24"/>
              </w:rPr>
            </w:pPr>
            <w:r>
              <w:rPr>
                <w:szCs w:val="24"/>
              </w:rPr>
              <w:t>Výbušniny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>
              <w:rPr>
                <w:b/>
                <w:bCs/>
              </w:rPr>
              <w:t>Restaurování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/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Restaurování malířských uměleckých děl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Restaurování sochařských uměleckých děl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Restaurování sgrafit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Restaurování uměleckořemeslných děl z kovů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Restaurování uměleckořemeslných děl z papíru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Restaurování uměleckořemeslných děl ze skla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Restaurování uměleckořemeslných děl z keramiky a porcelánu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Restaurování uměleckořemeslných děl ze dřeva – nábytku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Restaurování uměleckořemeslných děl z textilu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Restaurování vitrají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Restaurování mozaiky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Restaurování fotografií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Technologie restaurování a konzervování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Služby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Bezpečnostní a pátrací služby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Informační a komunikační služby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Kadeřnické a holičské služby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Kominictví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Kosmetické a vizážistické služby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Kulturní, zábavní a rekreační služby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Pedikérské a manikérské služby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Personalistika nebo pracovní, služební a obdobné vztahy (mimo odměňování a bezpečnosti práce)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Pohřebnictví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Poštovní a kurýrní služby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Reklamní služby a průzkum trhu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Služby ubytovací a stravovací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Sociální služby (nejedná se o výkon kontrolní činnosti ve smyslu § 97-99 z. č. 108/2006 Sb. o sociálních službách, ve znění pozdějších předpisů)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Úklidové a čistící služby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Sociální (společenské) vědy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Nacismus, fašismus, neonacismus, </w:t>
            </w:r>
          </w:p>
          <w:p w:rsidR="0097011C" w:rsidRPr="00367158" w:rsidRDefault="0097011C" w:rsidP="00BC34CD">
            <w:r w:rsidRPr="00367158">
              <w:t>neofašismus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Náboženský extremismus, </w:t>
            </w:r>
          </w:p>
          <w:p w:rsidR="0097011C" w:rsidRPr="00367158" w:rsidRDefault="0097011C" w:rsidP="00BC34CD">
            <w:r w:rsidRPr="00367158">
              <w:t xml:space="preserve">fundamentalismus a terorismus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Nová náboženská hnutí a sekty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Politologie, mezinárodní vztahy a bezpečnostní studia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Propojení zločineckých, podnikatelských a politických struktur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Protinacistický a protikomunistický odboj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Rasismus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Religionistika a ekklesiologie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Sociální práce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Speciální technické obory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Akustika, měření a hodnocení hlučnosti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Civilní zbraně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Dekoratérské materiály a výrobky (mimo dřevěných)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Hodinářské a klenotnické výrobky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Hudební nástroje, zvony a zvonkohry, varhany a varhanářství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Chladicí a klimatizační zařízení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Individuální topidla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Kinematografie, fotografie a video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Koroze a povrchové úpravy materiálů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Kovodělné výrobky, kromě strojů a zařízení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Lešenářská technika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Měřící technika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Plynovody a produktovody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Pomníkářské a kamenosochařské objekty a kamenictví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Svařovací technika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Technické posuzování pneumatik vč. defektu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Únava materiálů a lomová mechanika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Vojenské zbraně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Vyhrazená zařízení elektrická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Vyhrazená zařízení plynová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Vyhrazená zařízení tlaková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Vyhrazená zařízení zdvihací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Vytápěcí systémy s využitím tepelných čerpadel a termických solárních panelů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Vytápěcí systémy s využitím tlakové vody na biomasu a kotle na biomasu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Zemědělská</w:t>
            </w:r>
            <w:r>
              <w:t xml:space="preserve"> a lesnická</w:t>
            </w:r>
            <w:r w:rsidRPr="00367158">
              <w:t xml:space="preserve"> technika a technologie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Sport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Provozování sportovních zařízení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Sport - provozování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Sportovní zařízení</w:t>
            </w:r>
          </w:p>
        </w:tc>
      </w:tr>
      <w:tr w:rsidR="0097011C" w:rsidRPr="00367158" w:rsidTr="00BC34CD">
        <w:trPr>
          <w:trHeight w:val="121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Stavebnictví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Denní osvětlení a zastínění budov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Dopravní stavby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Ekonomika užívání staveb obytných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Elektrotechnická zařízení v budově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Geotechnika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Inženýrské sítě a produktovody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Komíny a kouřovody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Letecké stavby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Městské inženýrství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Mosty a inženýrské konstrukce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Ochrana staveb proti radonu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Pozemní komunikace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Pozemní stavby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Požární bezpečnost staveb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Protiotřesová opatření budov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Rozpočty staveb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Sklady potravin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Statika a dynamika staveb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Stavby drah (železniční stavby)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Stavby důlní a těžební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Stavby energetických zařízení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Stavby meliorační a sanační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Stavby hydrotechnické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Stavby občanské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Stavby obytné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Stavby pro plnění funkce lesa</w:t>
            </w:r>
            <w:r>
              <w:t xml:space="preserve"> a provozování myslivosti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Stavby pro zpracování odpadů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Stavby pro zpracování potravin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Stavby průmyslové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Stavby vodního hospodářství a krajinného inženýrství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Stavby zemědělské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Stavby zdravotně technické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Stavební akustika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Stavební fyzika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Stavební řemesla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Stavební tepelná technika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Stavební výrobky a materiály (vč. kompozitních)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Technika prostředí staveb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Technologická zařízení staveb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Výplně otvorů a lehké obvodové pláště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Výstavba tunelů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Vytápění a vzduchotechnika v budově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Zdravotní technika v budově (technická zařízení budov)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Strojírenství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Bezpečnostní a pancéřové dveře, zámky magnetické, číslicové, elektronické, čipové, magnetické a klíčové systémy, certifikace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Dopravní a manipulační technika (např. lanové dráhy, výtahy, pohyblivé schody/chodníky, lyžařské vleky aj.)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Energetické stroje a zařízení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Posuzování technického stavu a oprav motorových a silničních vozidel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Robotika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Řízení strojů a procesů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Stavba výrobních strojů a zařízení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lastRenderedPageBreak/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Strojírenství těžké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Strojírenství všeobecné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Zemědělské</w:t>
            </w:r>
            <w:r>
              <w:t xml:space="preserve"> a lesnické</w:t>
            </w:r>
            <w:r w:rsidRPr="00367158">
              <w:t xml:space="preserve"> strojírenství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 xml:space="preserve">Školství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Andragogika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Dějiny architektury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Jazykověda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Oborové a předmětové didaktiky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Pedagogická diagnostika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Pedagogika v jazykových školách s právem státní jazykové zkoušky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Pedagogika ve školách poskytujících střední vzdělání</w:t>
            </w:r>
          </w:p>
        </w:tc>
      </w:tr>
      <w:tr w:rsidR="0097011C" w:rsidRPr="00367158" w:rsidTr="00BC34CD">
        <w:trPr>
          <w:trHeight w:val="828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Pedagogika ve školách poskytujících vyšší odborné a vysokoškolské vzdělání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Pedagogika uměleckých oborů v základních uměleckých školách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Pedagogika volného času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Pedagogika v základních školách a odpovídajících ročnících víceletých gymnázií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Předškolní pedagogika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Sociální pedagogika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Speciální pedagogika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Školská logopedie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Teorie řízení školství a správy školství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Učitelství odborného výcviku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Učitelství praktického vyučování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Vychovatelství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Tabák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Bylinné výrobky určené ke kouření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Elektronické cigarety a jiná elektronická zařízení určená ke kouření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Plagiátorství tabákových výrobků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Tabák - zkoumání a analýza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Tabákové výrobky</w:t>
            </w:r>
          </w:p>
        </w:tc>
      </w:tr>
      <w:tr w:rsidR="0097011C" w:rsidRPr="00367158" w:rsidTr="00BC34CD">
        <w:trPr>
          <w:trHeight w:val="306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Textilie, textil a obuv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06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Čalounické materiály a výrobky</w:t>
            </w:r>
          </w:p>
        </w:tc>
      </w:tr>
      <w:tr w:rsidR="0097011C" w:rsidRPr="00367158" w:rsidTr="00BC34CD">
        <w:trPr>
          <w:trHeight w:val="306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Obuv</w:t>
            </w:r>
          </w:p>
        </w:tc>
      </w:tr>
      <w:tr w:rsidR="0097011C" w:rsidRPr="00367158" w:rsidTr="00BC34CD">
        <w:trPr>
          <w:trHeight w:val="306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Textilní polotovary a výrobky vč. hodnocení kvality a jakosti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Veterinární medicína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/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Anatomie a fyziologie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Farmakologie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Funkční onemocnění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Genetika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Choroby drůbeže a ptactva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Choroby koní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Choroby malých zvířat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Choroby přežvýkavců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Choroby zvířat zoologických zahrad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Infekční choroby a epizootologie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Mikrobiologie a imunologie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Ortopedie a traumatologie pohybového ústrojí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Parazitologie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Péče o pohodu zvířat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Porodnictví a gynekologie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Veterinární hygiena potravin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Všeobecné veterinární lékařství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Zdraví zvířat</w:t>
            </w:r>
          </w:p>
        </w:tc>
      </w:tr>
      <w:tr w:rsidR="0097011C" w:rsidRPr="00367158" w:rsidTr="00BC34CD">
        <w:trPr>
          <w:trHeight w:val="9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 xml:space="preserve">Vodní stavby a vodní hospodářství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260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Bioindikace znečištění vody</w:t>
            </w:r>
          </w:p>
        </w:tc>
      </w:tr>
      <w:tr w:rsidR="0097011C" w:rsidRPr="00367158" w:rsidTr="00BC34CD">
        <w:trPr>
          <w:trHeight w:val="9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Hydrologie</w:t>
            </w:r>
          </w:p>
        </w:tc>
      </w:tr>
      <w:tr w:rsidR="0097011C" w:rsidRPr="00367158" w:rsidTr="00BC34CD">
        <w:trPr>
          <w:trHeight w:val="9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Meliorace</w:t>
            </w:r>
          </w:p>
        </w:tc>
      </w:tr>
      <w:tr w:rsidR="0097011C" w:rsidRPr="00367158" w:rsidTr="00BC34CD">
        <w:trPr>
          <w:trHeight w:val="9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Odvádění a čištění odpadních vod</w:t>
            </w:r>
          </w:p>
        </w:tc>
      </w:tr>
      <w:tr w:rsidR="0097011C" w:rsidRPr="00367158" w:rsidTr="00BC34CD">
        <w:trPr>
          <w:trHeight w:val="9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Vodárenství</w:t>
            </w:r>
          </w:p>
        </w:tc>
      </w:tr>
      <w:tr w:rsidR="0097011C" w:rsidRPr="00367158" w:rsidTr="00BC34CD">
        <w:trPr>
          <w:trHeight w:val="9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Vodní díla  </w:t>
            </w:r>
          </w:p>
        </w:tc>
      </w:tr>
      <w:tr w:rsidR="0097011C" w:rsidRPr="00367158" w:rsidTr="00BC34CD">
        <w:trPr>
          <w:trHeight w:val="9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Vodní toky  </w:t>
            </w:r>
          </w:p>
        </w:tc>
      </w:tr>
      <w:tr w:rsidR="0097011C" w:rsidRPr="00367158" w:rsidTr="00BC34CD">
        <w:trPr>
          <w:trHeight w:val="9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D1582">
              <w:rPr>
                <w:b/>
                <w:bCs/>
              </w:rPr>
              <w:t>Zbraně a střelivo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szCs w:val="24"/>
              </w:rPr>
            </w:pPr>
          </w:p>
        </w:tc>
      </w:tr>
      <w:tr w:rsidR="0097011C" w:rsidRPr="00367158" w:rsidTr="00BC34CD">
        <w:trPr>
          <w:trHeight w:val="9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szCs w:val="24"/>
              </w:rPr>
            </w:pPr>
            <w:r>
              <w:rPr>
                <w:szCs w:val="24"/>
              </w:rPr>
              <w:t>Ruční palné zbraně</w:t>
            </w:r>
          </w:p>
        </w:tc>
      </w:tr>
      <w:tr w:rsidR="0097011C" w:rsidRPr="00367158" w:rsidTr="00BC34CD">
        <w:trPr>
          <w:trHeight w:val="9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szCs w:val="24"/>
              </w:rPr>
            </w:pPr>
            <w:r>
              <w:rPr>
                <w:szCs w:val="24"/>
              </w:rPr>
              <w:t>Vojenské zbraně a zbraňové systémy</w:t>
            </w:r>
          </w:p>
        </w:tc>
      </w:tr>
      <w:tr w:rsidR="0097011C" w:rsidRPr="00367158" w:rsidTr="00BC34CD">
        <w:trPr>
          <w:trHeight w:val="9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szCs w:val="24"/>
              </w:rPr>
            </w:pPr>
            <w:r>
              <w:rPr>
                <w:szCs w:val="24"/>
              </w:rPr>
              <w:t>Chladné zbraně a mechanické střelné zbraně</w:t>
            </w:r>
          </w:p>
        </w:tc>
      </w:tr>
      <w:tr w:rsidR="0097011C" w:rsidRPr="00367158" w:rsidTr="00BC34CD">
        <w:trPr>
          <w:trHeight w:val="9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szCs w:val="24"/>
              </w:rPr>
            </w:pPr>
            <w:r>
              <w:rPr>
                <w:szCs w:val="24"/>
              </w:rPr>
              <w:t>Střelivo pro ruční palné zbraně</w:t>
            </w:r>
          </w:p>
        </w:tc>
      </w:tr>
      <w:tr w:rsidR="0097011C" w:rsidRPr="00367158" w:rsidTr="00BC34CD">
        <w:trPr>
          <w:trHeight w:val="9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szCs w:val="24"/>
              </w:rPr>
            </w:pPr>
            <w:r>
              <w:rPr>
                <w:szCs w:val="24"/>
              </w:rPr>
              <w:t>Balistika</w:t>
            </w:r>
          </w:p>
        </w:tc>
      </w:tr>
      <w:tr w:rsidR="0097011C" w:rsidRPr="00367158" w:rsidTr="00BC34CD">
        <w:trPr>
          <w:trHeight w:val="9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szCs w:val="24"/>
              </w:rPr>
            </w:pPr>
            <w:r>
              <w:rPr>
                <w:szCs w:val="24"/>
              </w:rPr>
              <w:t>Zbraně</w:t>
            </w:r>
          </w:p>
        </w:tc>
      </w:tr>
      <w:tr w:rsidR="0097011C" w:rsidRPr="00367158" w:rsidTr="00BC34CD">
        <w:trPr>
          <w:trHeight w:val="9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szCs w:val="24"/>
              </w:rPr>
            </w:pPr>
            <w:r>
              <w:rPr>
                <w:szCs w:val="24"/>
              </w:rPr>
              <w:t>Civilní střelivo</w:t>
            </w:r>
          </w:p>
        </w:tc>
      </w:tr>
      <w:tr w:rsidR="0097011C" w:rsidRPr="00367158" w:rsidTr="00BC34CD">
        <w:trPr>
          <w:trHeight w:val="9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szCs w:val="24"/>
              </w:rPr>
            </w:pPr>
            <w:r>
              <w:rPr>
                <w:szCs w:val="24"/>
              </w:rPr>
              <w:t>Vojenské střelivo</w:t>
            </w:r>
          </w:p>
        </w:tc>
      </w:tr>
      <w:tr w:rsidR="0097011C" w:rsidRPr="00367158" w:rsidTr="00BC34CD">
        <w:trPr>
          <w:trHeight w:val="9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Default="0097011C" w:rsidP="00BC34CD">
            <w:pPr>
              <w:rPr>
                <w:szCs w:val="24"/>
              </w:rPr>
            </w:pPr>
            <w:r>
              <w:rPr>
                <w:szCs w:val="24"/>
              </w:rPr>
              <w:t>Střelivo</w:t>
            </w:r>
          </w:p>
        </w:tc>
      </w:tr>
      <w:tr w:rsidR="0097011C" w:rsidRPr="00367158" w:rsidTr="00BC34CD">
        <w:trPr>
          <w:trHeight w:val="209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D1582" w:rsidRDefault="0097011C" w:rsidP="00BC34CD">
            <w:pPr>
              <w:rPr>
                <w:b/>
                <w:bCs/>
              </w:rPr>
            </w:pPr>
            <w:r w:rsidRPr="003D1582">
              <w:rPr>
                <w:b/>
                <w:bCs/>
              </w:rPr>
              <w:t>Zdravotnictví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D1582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Adiktologická péče v lékárně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Alergologie a klinická imunologie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Algeziologie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Anesteziologie a intenzivní medicína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Angiologie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Cévní chirurgie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Dermatovenerologie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Dětská a dorostová psychiatrie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Dětská dermatovenerologie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Dětská endokrinologie a diabetologie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Dětská gastro</w:t>
            </w:r>
            <w:r>
              <w:t>entero</w:t>
            </w:r>
            <w:r w:rsidRPr="00367158">
              <w:t>logie a hepatologie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Dětská gynekologie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Dětská chirurgie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Dětská kardiologie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  <w:highlight w:val="red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Dětská nefrologie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Dětská neurologie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  <w:highlight w:val="red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Dětská onkologie a hematologie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Dětská otorinolaryngologie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  <w:highlight w:val="red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Dětská pneumologie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  <w:highlight w:val="red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Dětská radiologie</w:t>
            </w:r>
          </w:p>
        </w:tc>
      </w:tr>
      <w:tr w:rsidR="0097011C" w:rsidRPr="00367158" w:rsidTr="00BC34CD">
        <w:trPr>
          <w:trHeight w:val="53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  <w:highlight w:val="red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Dětská revmatologie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Dětská urologie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Dětské lékařství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Dorostové lékařství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Endokrinologie a diabetologie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Epidemiologie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Farmaceutická kontrola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Farmaceutická péče o geriatrické pacienty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Farmakoekonomika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Farmaceutická technologie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Foniatrie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Gastroenterologie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Geriatrie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Gerontopsychiatrie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Hematologie a transfúzní lékařství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Hrudní chirurgie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Hygiena a epidemiologie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Hygiena dětí a dorostu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Hygiena obecná a komunální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Hygiena výživy a předmětů běžného užívání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Hyperbarická a letecká medicína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Chirurgie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Infekční lékařství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Intervenční radiologie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Intenzivní </w:t>
            </w:r>
            <w:r>
              <w:t>medicína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Kardiologie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Kardiochirurgie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Klinická biochemie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Klinická farmacie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Klinická farmakologie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Klinická onkologie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Klinická osteologie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Klinická stomatologie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Klinická výživa a intenzivní metabolická péče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Koloproktologie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Korektivní dermatologie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Laboratorní a vyšetřovací metody ve zdravotnictví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Lékařská genetika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Lékařská mikrobiologie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Del="000D19B6" w:rsidRDefault="0097011C" w:rsidP="00BC34CD">
            <w:r>
              <w:t>Maxilofaciální chirurgie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Medicína dlouhodobé péče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/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Návykové nemoci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Nefrologie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Nemocniční lékárenství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Neonatologie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Neurochirurgie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Neurologie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Neuroradiologie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Nukleární medicína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Nutriční podpora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Ortopedie a traumatologie pohybového ústrojí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Patologie</w:t>
            </w:r>
          </w:p>
        </w:tc>
      </w:tr>
      <w:tr w:rsidR="0097011C" w:rsidRPr="00367158" w:rsidTr="00BC34CD">
        <w:trPr>
          <w:trHeight w:val="238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Pracovní lékařství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Psychiatrie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Rizikové faktory pracovních podmínek (např. fyzikální, chemické, biologické činitele, mikroklimatické podmínky, prach atd.)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 xml:space="preserve">Sexuologie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Soudní lékařství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Rehabilitační a fyzikální medicína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Oftalmologie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Onkogynekologie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Onkochirurgie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Onkologická farmacie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Onkourologie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Orální a maxilofaciální chirurgie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Ortodoncie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Ortopedická protetika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Otorinolaryngologie a chirurgie hlavy a krku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Paliativní medicína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Perinatologie a fetomaternální medicína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Plastická chirurgie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Pneumologie a ftizeologie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Popáleninová medicína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G</w:t>
            </w:r>
            <w:r w:rsidRPr="00367158">
              <w:t>ynekologie</w:t>
            </w:r>
            <w:r>
              <w:t xml:space="preserve"> a porodnictví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Posudkové lékařství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Praktické lékařství pro děti a dorost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Psychosomatika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Radiační onkologie 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Radiofarmaka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Radiologie a zobrazovací metody 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Reprodukční medicína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Revmatologie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Spondylochirurgie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Tělovýchovné lékařství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Traumatologie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Urgentní medicína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Urogynekologie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Urologie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Del="000D19B6" w:rsidRDefault="0097011C" w:rsidP="00BC34CD">
            <w:r>
              <w:t>Vaskulární intervenční radiologie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Veřejné lékárenství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Veřejné zdravotnictví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Vnitřní lékařství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Všeobecné praktické lékařství</w:t>
            </w:r>
          </w:p>
        </w:tc>
      </w:tr>
      <w:tr w:rsidR="0097011C" w:rsidRPr="00367158" w:rsidTr="00BC34CD">
        <w:trPr>
          <w:trHeight w:val="311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 xml:space="preserve">Zemědělství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Bioplynové stanice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Ekologické zemědělství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Hnojiva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7011C" w:rsidRPr="00367158" w:rsidRDefault="0097011C" w:rsidP="00BC34CD">
            <w:r w:rsidRPr="00367158">
              <w:t>Chmelařství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Chov užitkových zvířat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Krmiva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Květinářství a floristika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Léčivé, aromatické a kořeninové rostliny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Odrůdy, osiva a sadba pěstovaných rostlin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Ovocnářství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Pedologie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Realizace a údržba zeleně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Rostlinolékařství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Skleníková výroba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Školkařství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Včelařství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Vinohradnictví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Výroba rostlinná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Výroba živočišná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Zahradnictví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Zelinářství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Zemědělský výzkum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Živočišní škůdci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367158">
              <w:rPr>
                <w:b/>
                <w:bCs/>
              </w:rPr>
              <w:lastRenderedPageBreak/>
              <w:t>Zeměměřictví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 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Důlní měřictví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Fotogrammetrie a dálkový průzkum Země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Geodézie a kartografie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Katastr nemovitostí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  <w:r w:rsidRPr="00B52690">
              <w:rPr>
                <w:b/>
                <w:bCs/>
              </w:rPr>
              <w:t>Životní prostředí včetně přírody a krajiny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/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Bioindikace znečištění ovzduší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Biotechnologie pro životní prostředí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Botanika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Dendrologie a arboristika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Determinace druhů CITES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Dopady globálních změn na životní prostředí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Ekologie suchozemských ekosystémů, jejich obnova i poškození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Ekologie vodních a na vodu vázaných ekosystémů, jejich obnova i poškození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Emise skleníkových plynů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Environmentální technologie a systémy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Fluorované skleníkové plyny a látky poškozující ozonovou vrstvu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Hodnocení antropogenních tlaků na krajinu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Krajinná ekologie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Krajinný ráz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Měření emisí ze zdrojů znečišťování ovzduší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>
              <w:t>Měření stávající úrovně znečištění a posuzování a hodnocení kvality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Default="0097011C" w:rsidP="00BC34CD">
            <w:r>
              <w:t>Ostatní stacionární zdroje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 xml:space="preserve">Pedologie 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Procesy tvorby aerosolů a dopady na životní prostředí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Spalovací</w:t>
            </w:r>
            <w:r>
              <w:t xml:space="preserve"> stacionární</w:t>
            </w:r>
            <w:r w:rsidRPr="00367158">
              <w:t xml:space="preserve"> zdroje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Územní systém ekologické stability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Vliv činností v zemědělství a lesnictví na životní prostředí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Vliv činností ve vodním hospodářství na životní prostředí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Vliv stavebních činností a technologií na životní prostředí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Vliv průmyslových a energetických činností a technologií na životní prostředí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Vliv těžby a úpravnictví nerostných surovin na životní prostředí a odstraňování následků těchto činností</w:t>
            </w:r>
          </w:p>
        </w:tc>
      </w:tr>
      <w:tr w:rsidR="0097011C" w:rsidRPr="00367158" w:rsidTr="00BC34C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11C" w:rsidRPr="00367158" w:rsidRDefault="0097011C" w:rsidP="00BC34CD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011C" w:rsidRPr="00367158" w:rsidRDefault="0097011C" w:rsidP="00BC34CD">
            <w:r w:rsidRPr="00367158">
              <w:t>Zoologie</w:t>
            </w:r>
          </w:p>
        </w:tc>
      </w:tr>
    </w:tbl>
    <w:p w:rsidR="00BB5B7D" w:rsidRPr="00367158" w:rsidRDefault="00BB5B7D" w:rsidP="004E3105"/>
    <w:p w:rsidR="00BB5B7D" w:rsidRPr="00367158" w:rsidRDefault="00BB5B7D" w:rsidP="004E3105"/>
    <w:p w:rsidR="00BB5B7D" w:rsidRPr="00475135" w:rsidRDefault="00BB5B7D" w:rsidP="00475135">
      <w:pPr>
        <w:spacing w:after="200" w:line="276" w:lineRule="auto"/>
        <w:jc w:val="left"/>
        <w:sectPr w:rsidR="00BB5B7D" w:rsidRPr="00475135" w:rsidSect="00CC1521"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BB5B7D" w:rsidRDefault="00BB5B7D"/>
    <w:p w:rsidR="00BB5B7D" w:rsidRPr="00253948" w:rsidRDefault="00BB5B7D" w:rsidP="004E3105">
      <w:pPr>
        <w:pStyle w:val="nadpisvyhlky"/>
        <w:spacing w:before="0" w:after="240"/>
        <w:rPr>
          <w:b w:val="0"/>
        </w:rPr>
      </w:pPr>
      <w:r w:rsidRPr="00253948">
        <w:rPr>
          <w:b w:val="0"/>
        </w:rPr>
        <w:t>N</w:t>
      </w:r>
      <w:r>
        <w:rPr>
          <w:b w:val="0"/>
        </w:rPr>
        <w:t xml:space="preserve"> </w:t>
      </w:r>
      <w:r w:rsidRPr="00253948">
        <w:rPr>
          <w:b w:val="0"/>
        </w:rPr>
        <w:t>á</w:t>
      </w:r>
      <w:r>
        <w:rPr>
          <w:b w:val="0"/>
        </w:rPr>
        <w:t xml:space="preserve"> </w:t>
      </w:r>
      <w:r w:rsidRPr="00253948">
        <w:rPr>
          <w:b w:val="0"/>
        </w:rPr>
        <w:t>v</w:t>
      </w:r>
      <w:r>
        <w:rPr>
          <w:b w:val="0"/>
        </w:rPr>
        <w:t> </w:t>
      </w:r>
      <w:r w:rsidRPr="00253948">
        <w:rPr>
          <w:b w:val="0"/>
        </w:rPr>
        <w:t>r</w:t>
      </w:r>
      <w:r>
        <w:rPr>
          <w:b w:val="0"/>
        </w:rPr>
        <w:t xml:space="preserve"> </w:t>
      </w:r>
      <w:r w:rsidRPr="00253948">
        <w:rPr>
          <w:b w:val="0"/>
        </w:rPr>
        <w:t>h</w:t>
      </w:r>
    </w:p>
    <w:p w:rsidR="00BB5B7D" w:rsidRDefault="00BB5B7D" w:rsidP="004E3105">
      <w:pPr>
        <w:pStyle w:val="VYHLKA"/>
        <w:spacing w:after="240"/>
      </w:pPr>
      <w:r>
        <w:t>VYHLÁŠKA</w:t>
      </w:r>
    </w:p>
    <w:p w:rsidR="00BB5B7D" w:rsidRDefault="00BB5B7D" w:rsidP="004E3105">
      <w:pPr>
        <w:pStyle w:val="nadpisvyhlky"/>
        <w:spacing w:before="0" w:after="240"/>
      </w:pPr>
      <w:r>
        <w:t>ze dne ……201</w:t>
      </w:r>
      <w:r w:rsidR="002C145C">
        <w:t>8</w:t>
      </w:r>
      <w:r>
        <w:t>,</w:t>
      </w:r>
    </w:p>
    <w:p w:rsidR="00BB5B7D" w:rsidRDefault="00BB5B7D" w:rsidP="004E3105">
      <w:pPr>
        <w:pStyle w:val="nadpisvyhlky"/>
        <w:spacing w:before="0" w:after="240"/>
        <w:ind w:firstLine="708"/>
        <w:jc w:val="both"/>
      </w:pPr>
      <w:r>
        <w:t>o odměně konzultanta přibraného pro účely trestního řízení a náhradě jeho hotových výdajů</w:t>
      </w:r>
    </w:p>
    <w:p w:rsidR="00BB5B7D" w:rsidRDefault="00BB5B7D" w:rsidP="004E3105">
      <w:pPr>
        <w:pStyle w:val="Ministerstvo"/>
        <w:ind w:firstLine="708"/>
      </w:pPr>
      <w:r>
        <w:t>Ministerstvo spravedlnosti stanoví podle § 157 odst. 4 zákona č. 141/1961 Sb., o trestním řízení soudním (trestní řád), ve znění zákona č…/201</w:t>
      </w:r>
      <w:r w:rsidR="002C145C">
        <w:t>8</w:t>
      </w:r>
      <w:r>
        <w:t xml:space="preserve"> Sb.:</w:t>
      </w:r>
    </w:p>
    <w:p w:rsidR="00BB5B7D" w:rsidRDefault="00BB5B7D" w:rsidP="004E3105">
      <w:pPr>
        <w:pStyle w:val="Paragraf"/>
      </w:pPr>
      <w:r>
        <w:t xml:space="preserve">§ </w:t>
      </w:r>
      <w:r w:rsidR="00975C49">
        <w:t>1</w:t>
      </w:r>
    </w:p>
    <w:p w:rsidR="00BB5B7D" w:rsidRDefault="00BB5B7D" w:rsidP="004E3105">
      <w:pPr>
        <w:pStyle w:val="Nadpisparagrafu"/>
      </w:pPr>
      <w:r>
        <w:t>Předmět úpravy</w:t>
      </w:r>
    </w:p>
    <w:p w:rsidR="00BB5B7D" w:rsidRDefault="00BB5B7D" w:rsidP="004E3105">
      <w:pPr>
        <w:pStyle w:val="Textodstavce"/>
        <w:numPr>
          <w:ilvl w:val="0"/>
          <w:numId w:val="0"/>
        </w:numPr>
        <w:ind w:firstLine="425"/>
      </w:pPr>
      <w:r>
        <w:t xml:space="preserve">Tato vyhláška stanoví výši a způsob určení </w:t>
      </w:r>
      <w:r w:rsidRPr="009108A7">
        <w:t xml:space="preserve">odměny </w:t>
      </w:r>
      <w:r>
        <w:t>konzultanta přibraného orgánem činným v trestním řízení pro účely trestního řízení, který má podle § 157 odst. 4 trestního řádu nárok na odměnu, výši a způsob určení náhrady</w:t>
      </w:r>
      <w:r w:rsidRPr="009108A7">
        <w:t xml:space="preserve"> účelně vynaložených hotových výdajů </w:t>
      </w:r>
      <w:r>
        <w:t xml:space="preserve">konzultanta </w:t>
      </w:r>
      <w:r w:rsidRPr="009108A7">
        <w:t>a způsob jejich výplaty</w:t>
      </w:r>
      <w:r>
        <w:t>.</w:t>
      </w:r>
    </w:p>
    <w:p w:rsidR="00BB5B7D" w:rsidRDefault="00BB5B7D" w:rsidP="004E3105">
      <w:pPr>
        <w:pStyle w:val="Paragraf"/>
      </w:pPr>
      <w:r>
        <w:t xml:space="preserve">§ </w:t>
      </w:r>
      <w:r w:rsidR="00975C49">
        <w:t>2</w:t>
      </w:r>
    </w:p>
    <w:p w:rsidR="00BB5B7D" w:rsidRDefault="00BB5B7D" w:rsidP="004E3105">
      <w:pPr>
        <w:pStyle w:val="Nadpisparagrafu"/>
      </w:pPr>
      <w:r>
        <w:t>Odměna konzultanta</w:t>
      </w:r>
    </w:p>
    <w:p w:rsidR="00BB5B7D" w:rsidRDefault="00BB5B7D" w:rsidP="004E3105">
      <w:pPr>
        <w:pStyle w:val="Textodstavce"/>
        <w:numPr>
          <w:ilvl w:val="0"/>
          <w:numId w:val="0"/>
        </w:numPr>
        <w:ind w:firstLine="425"/>
      </w:pPr>
      <w:r>
        <w:t>(1) Konzultantovi náleží za každou započatou hodinu práce účelně vynaložené na poskytování odborné pomoci částka ve výši 150 až 300 Kč</w:t>
      </w:r>
      <w:r w:rsidRPr="00322E51">
        <w:t>.</w:t>
      </w:r>
    </w:p>
    <w:p w:rsidR="00BB5B7D" w:rsidRDefault="00BB5B7D" w:rsidP="004E3105">
      <w:pPr>
        <w:pStyle w:val="Textodstavce"/>
        <w:numPr>
          <w:ilvl w:val="0"/>
          <w:numId w:val="0"/>
        </w:numPr>
        <w:ind w:firstLine="425"/>
      </w:pPr>
      <w:r>
        <w:t xml:space="preserve">(2) V odměně konzultanta jsou zahrnuty i náklady spojené s obstaráním potřebného materiálního zabezpečení pro poskytnutí odborné pomoci, náklady na přípravné práce, administrativní práce a jiné práce vykonávané v souvislosti s poskytováním odborné pomoci, </w:t>
      </w:r>
      <w:r w:rsidRPr="00322E51">
        <w:t>stejně jako nárok na náhradu ušlé mzdy</w:t>
      </w:r>
      <w:r>
        <w:t xml:space="preserve"> nebo platu</w:t>
      </w:r>
      <w:r w:rsidRPr="00322E51">
        <w:t xml:space="preserve"> </w:t>
      </w:r>
      <w:r>
        <w:t xml:space="preserve">konzultanta </w:t>
      </w:r>
      <w:r w:rsidRPr="00322E51">
        <w:t xml:space="preserve">a platby na sociální </w:t>
      </w:r>
      <w:r>
        <w:br/>
      </w:r>
      <w:r w:rsidRPr="00322E51">
        <w:t>a zdravotní pojištění a povinné odvody na daních.</w:t>
      </w:r>
    </w:p>
    <w:p w:rsidR="00BB5B7D" w:rsidRDefault="00BB5B7D" w:rsidP="00BB5B7D">
      <w:pPr>
        <w:pStyle w:val="Textodstavce"/>
        <w:numPr>
          <w:ilvl w:val="0"/>
          <w:numId w:val="16"/>
        </w:numPr>
      </w:pPr>
      <w:r>
        <w:t>Při určování výše odměny konzultanta se hodnotí především</w:t>
      </w:r>
    </w:p>
    <w:p w:rsidR="00BB5B7D" w:rsidRDefault="00BB5B7D" w:rsidP="004E3105">
      <w:pPr>
        <w:pStyle w:val="Textpsmene"/>
      </w:pPr>
      <w:r>
        <w:t>povaha a rozsah poskytnuté odborné pomoci a stupeň odborné kvalifikace potřebné k jejímu poskytnutí, a to pro každý úkon odborné pomoci samostatně,</w:t>
      </w:r>
    </w:p>
    <w:p w:rsidR="00BB5B7D" w:rsidRDefault="00BB5B7D" w:rsidP="004E3105">
      <w:pPr>
        <w:pStyle w:val="Textpsmene"/>
      </w:pPr>
      <w:r>
        <w:t>charakter a účelnost pomocných prací,</w:t>
      </w:r>
    </w:p>
    <w:p w:rsidR="00BB5B7D" w:rsidRDefault="00BB5B7D" w:rsidP="004E3105">
      <w:pPr>
        <w:pStyle w:val="Textpsmene"/>
      </w:pPr>
      <w:r>
        <w:t>přiměřenost doby trvání úkonu, a</w:t>
      </w:r>
    </w:p>
    <w:p w:rsidR="00BB5B7D" w:rsidRDefault="00BB5B7D" w:rsidP="004E3105">
      <w:pPr>
        <w:pStyle w:val="Textpsmene"/>
      </w:pPr>
      <w:r>
        <w:t>dodržení stanovené lhůty pro poskytnutí odborné pomoci, je-li stanovena.</w:t>
      </w:r>
    </w:p>
    <w:p w:rsidR="00BB5B7D" w:rsidRDefault="00BB5B7D" w:rsidP="004E3105">
      <w:pPr>
        <w:pStyle w:val="Textpsmene"/>
        <w:numPr>
          <w:ilvl w:val="0"/>
          <w:numId w:val="0"/>
        </w:numPr>
        <w:ind w:left="425"/>
      </w:pPr>
    </w:p>
    <w:p w:rsidR="00BB5B7D" w:rsidRDefault="00975C49" w:rsidP="004E3105">
      <w:pPr>
        <w:pStyle w:val="Paragraf"/>
      </w:pPr>
      <w:r>
        <w:t>§ 3</w:t>
      </w:r>
    </w:p>
    <w:p w:rsidR="00BB5B7D" w:rsidRDefault="00BB5B7D" w:rsidP="004E3105">
      <w:pPr>
        <w:pStyle w:val="Nadpisparagrafu"/>
      </w:pPr>
      <w:r>
        <w:t>Krácení odměny</w:t>
      </w:r>
    </w:p>
    <w:p w:rsidR="00BB5B7D" w:rsidRDefault="00BB5B7D" w:rsidP="00BB5B7D">
      <w:pPr>
        <w:pStyle w:val="Textodstavce"/>
        <w:numPr>
          <w:ilvl w:val="0"/>
          <w:numId w:val="4"/>
        </w:numPr>
      </w:pPr>
      <w:r>
        <w:t>Jestliže konzultant provedl požadovaný úkon opožděně nebo nekvalitně, může být odměna snížena až na polovinu.</w:t>
      </w:r>
    </w:p>
    <w:p w:rsidR="00BB5B7D" w:rsidRPr="009108A7" w:rsidRDefault="00BB5B7D" w:rsidP="00BB5B7D">
      <w:pPr>
        <w:pStyle w:val="Textodstavce"/>
        <w:numPr>
          <w:ilvl w:val="0"/>
          <w:numId w:val="4"/>
        </w:numPr>
      </w:pPr>
      <w:r>
        <w:t xml:space="preserve">Jde-li o zvlášť závažný případ nekvalitního provedení požadovaného úkonu, může být odměna snížena o více než 50 % nebo může být zcela odepřena.  </w:t>
      </w:r>
    </w:p>
    <w:p w:rsidR="00BB5B7D" w:rsidRDefault="00975C49" w:rsidP="004E3105">
      <w:pPr>
        <w:pStyle w:val="Paragraf"/>
      </w:pPr>
      <w:r>
        <w:lastRenderedPageBreak/>
        <w:t>§ 4</w:t>
      </w:r>
    </w:p>
    <w:p w:rsidR="00BB5B7D" w:rsidRDefault="00BB5B7D" w:rsidP="004E3105">
      <w:pPr>
        <w:pStyle w:val="Nadpisparagrafu"/>
      </w:pPr>
      <w:r>
        <w:t>Náhrada hotových výdajů</w:t>
      </w:r>
    </w:p>
    <w:p w:rsidR="00BB5B7D" w:rsidRDefault="00BB5B7D" w:rsidP="00BB5B7D">
      <w:pPr>
        <w:pStyle w:val="Textodstavce"/>
        <w:numPr>
          <w:ilvl w:val="0"/>
          <w:numId w:val="4"/>
        </w:numPr>
      </w:pPr>
      <w:r>
        <w:t>Konzultant má nárok na náhradu hotových výdajů, které musely být nezbytně vynaloženy v souvislosti s poskytováním odborné pomoci.</w:t>
      </w:r>
    </w:p>
    <w:p w:rsidR="00BB5B7D" w:rsidRDefault="00BB5B7D" w:rsidP="00BB5B7D">
      <w:pPr>
        <w:pStyle w:val="Textodstavce"/>
        <w:numPr>
          <w:ilvl w:val="0"/>
          <w:numId w:val="4"/>
        </w:numPr>
      </w:pPr>
      <w:r w:rsidRPr="0029303B">
        <w:t>Správci náleží náhrada hotových výdajů, zejména na cestovní výdaje, poštovné, telekomunikační poplatky, překlady, opisy a fotokopie.</w:t>
      </w:r>
      <w:r>
        <w:t xml:space="preserve"> Náhrada hotových výdajů se konzultantovi poskytuje v prokázané výši na základě předložených dokladů, nejde-li o hotový výdaj, za který konzultantovi podle této vyhlášky náleží paušální náhrada. </w:t>
      </w:r>
      <w:r w:rsidRPr="00BA1103">
        <w:t>Sezn</w:t>
      </w:r>
      <w:r>
        <w:t>am úkonů, za které náleží konzultantovi paušální</w:t>
      </w:r>
      <w:r w:rsidRPr="00BA1103">
        <w:t xml:space="preserve"> </w:t>
      </w:r>
      <w:r>
        <w:t>náhrada hotových výdajů</w:t>
      </w:r>
      <w:r w:rsidRPr="00BA1103">
        <w:t xml:space="preserve">, a výše paušální </w:t>
      </w:r>
      <w:r>
        <w:t>náhrady</w:t>
      </w:r>
      <w:r w:rsidRPr="00BA1103">
        <w:t xml:space="preserve"> za daný </w:t>
      </w:r>
      <w:r>
        <w:t>úkon je stanovena v příloze</w:t>
      </w:r>
      <w:r w:rsidRPr="00BA1103">
        <w:t xml:space="preserve"> této vyhlášky.</w:t>
      </w:r>
    </w:p>
    <w:p w:rsidR="00BB5B7D" w:rsidRDefault="00BB5B7D" w:rsidP="004E3105">
      <w:pPr>
        <w:pStyle w:val="Textodstavce"/>
        <w:numPr>
          <w:ilvl w:val="0"/>
          <w:numId w:val="0"/>
        </w:numPr>
        <w:spacing w:line="276" w:lineRule="auto"/>
      </w:pPr>
      <w:r>
        <w:t xml:space="preserve">       (3</w:t>
      </w:r>
      <w:r w:rsidRPr="0029303B">
        <w:t>) Výše náhrady cestovních výdajů se řídí zákoníkem práce.</w:t>
      </w:r>
      <w:r>
        <w:t xml:space="preserve"> Konzultant může použít osobní motorové vozidlo pouze se souhlasem orgánu činného v trestním řízení. </w:t>
      </w:r>
    </w:p>
    <w:p w:rsidR="00BB5B7D" w:rsidRDefault="00975C49" w:rsidP="004E3105">
      <w:pPr>
        <w:pStyle w:val="Paragraf"/>
      </w:pPr>
      <w:r>
        <w:t>§ 5</w:t>
      </w:r>
    </w:p>
    <w:p w:rsidR="00BB5B7D" w:rsidRPr="00E94D65" w:rsidRDefault="00BB5B7D" w:rsidP="004E3105">
      <w:pPr>
        <w:pStyle w:val="Nadpisparagrafu"/>
      </w:pPr>
      <w:r>
        <w:t>Způsob výplaty</w:t>
      </w:r>
    </w:p>
    <w:p w:rsidR="00BB5B7D" w:rsidRDefault="00BB5B7D" w:rsidP="004E3105">
      <w:pPr>
        <w:pStyle w:val="Textodstavce"/>
        <w:numPr>
          <w:ilvl w:val="0"/>
          <w:numId w:val="0"/>
        </w:numPr>
        <w:spacing w:line="276" w:lineRule="auto"/>
        <w:ind w:firstLine="425"/>
      </w:pPr>
      <w:r>
        <w:t xml:space="preserve">(1) Odměna a náhrada hotových výdajů konzultanta je splatná do 30 dnů od provedení vyúčtování. </w:t>
      </w:r>
      <w:r w:rsidRPr="0029303B">
        <w:t xml:space="preserve"> </w:t>
      </w:r>
    </w:p>
    <w:p w:rsidR="00BB5B7D" w:rsidRPr="0029303B" w:rsidRDefault="00BB5B7D" w:rsidP="004E3105">
      <w:pPr>
        <w:pStyle w:val="Textodstavce"/>
        <w:numPr>
          <w:ilvl w:val="0"/>
          <w:numId w:val="0"/>
        </w:numPr>
        <w:spacing w:line="276" w:lineRule="auto"/>
        <w:ind w:firstLine="425"/>
      </w:pPr>
      <w:r>
        <w:t>(2) Splatná částka odměny a náhrady hotových výdajů se zaokrouhluje na celé koruny české nahoru.</w:t>
      </w:r>
    </w:p>
    <w:p w:rsidR="00BB5B7D" w:rsidRDefault="00BB5B7D" w:rsidP="004E3105">
      <w:pPr>
        <w:pStyle w:val="Paragraf"/>
      </w:pPr>
      <w:r>
        <w:t xml:space="preserve">§ </w:t>
      </w:r>
      <w:r w:rsidR="00975C49">
        <w:t>6</w:t>
      </w:r>
    </w:p>
    <w:p w:rsidR="00BB5B7D" w:rsidRDefault="00BB5B7D" w:rsidP="004E3105">
      <w:pPr>
        <w:pStyle w:val="Nadpisparagrafu"/>
      </w:pPr>
      <w:r>
        <w:t>Účinnost</w:t>
      </w:r>
    </w:p>
    <w:p w:rsidR="00BB5B7D" w:rsidRDefault="00BB5B7D" w:rsidP="004E3105">
      <w:pPr>
        <w:pStyle w:val="Textparagrafu"/>
      </w:pPr>
      <w:r>
        <w:t>Tato vyhláška nab</w:t>
      </w:r>
      <w:r w:rsidR="00B97F8B">
        <w:t>ývá účinnosti dnem 1. ledna 2020</w:t>
      </w:r>
      <w:r>
        <w:t>.</w:t>
      </w:r>
    </w:p>
    <w:p w:rsidR="00BB5B7D" w:rsidRPr="00B82560" w:rsidRDefault="00BB5B7D" w:rsidP="004E3105">
      <w:pPr>
        <w:pStyle w:val="Textparagrafu"/>
      </w:pPr>
      <w:r>
        <w:tab/>
      </w:r>
      <w:r>
        <w:tab/>
      </w:r>
    </w:p>
    <w:p w:rsidR="00BB5B7D" w:rsidRPr="000C3ED4" w:rsidRDefault="00BB5B7D" w:rsidP="000B2AD8">
      <w:pPr>
        <w:pStyle w:val="Textparagrafu"/>
        <w:keepNext/>
        <w:keepLines/>
        <w:spacing w:after="240"/>
        <w:jc w:val="right"/>
        <w:rPr>
          <w:b/>
        </w:rPr>
      </w:pPr>
      <w:r w:rsidRPr="000C3ED4">
        <w:rPr>
          <w:b/>
        </w:rPr>
        <w:t>Příloha k vyhlášce č</w:t>
      </w:r>
      <w:r>
        <w:rPr>
          <w:b/>
        </w:rPr>
        <w:t xml:space="preserve">…. </w:t>
      </w:r>
      <w:r w:rsidRPr="000C3ED4">
        <w:rPr>
          <w:b/>
        </w:rPr>
        <w:t xml:space="preserve"> /201</w:t>
      </w:r>
      <w:r w:rsidR="002C145C">
        <w:rPr>
          <w:b/>
        </w:rPr>
        <w:t>8</w:t>
      </w:r>
      <w:r w:rsidRPr="000C3ED4">
        <w:rPr>
          <w:b/>
        </w:rPr>
        <w:t xml:space="preserve"> Sb.</w:t>
      </w:r>
    </w:p>
    <w:p w:rsidR="00BB5B7D" w:rsidRDefault="00BB5B7D" w:rsidP="004E3105">
      <w:pPr>
        <w:pStyle w:val="Textparagrafu"/>
        <w:keepNext/>
        <w:keepLines/>
        <w:jc w:val="center"/>
      </w:pPr>
      <w:r>
        <w:t>Paušální částka náhrady hotových výdajů za vybrané položky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961"/>
        <w:gridCol w:w="2158"/>
      </w:tblGrid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 w:rsidRPr="00215D52">
              <w:rPr>
                <w:b/>
              </w:rPr>
              <w:t>Číslo položky</w:t>
            </w:r>
          </w:p>
        </w:tc>
        <w:tc>
          <w:tcPr>
            <w:tcW w:w="4961" w:type="dxa"/>
            <w:shd w:val="clear" w:color="auto" w:fill="auto"/>
          </w:tcPr>
          <w:p w:rsidR="00BB5B7D" w:rsidRPr="00215D52" w:rsidRDefault="00BB5B7D" w:rsidP="004E3105">
            <w:pPr>
              <w:pStyle w:val="Textparagrafu"/>
              <w:spacing w:before="0"/>
              <w:ind w:firstLine="0"/>
              <w:jc w:val="center"/>
              <w:rPr>
                <w:b/>
              </w:rPr>
            </w:pPr>
            <w:r w:rsidRPr="00215D52">
              <w:rPr>
                <w:b/>
              </w:rPr>
              <w:t>Označení položky</w:t>
            </w:r>
          </w:p>
        </w:tc>
        <w:tc>
          <w:tcPr>
            <w:tcW w:w="2158" w:type="dxa"/>
            <w:shd w:val="clear" w:color="auto" w:fill="auto"/>
          </w:tcPr>
          <w:p w:rsidR="00BB5B7D" w:rsidRPr="00215D52" w:rsidRDefault="00BB5B7D" w:rsidP="004E3105">
            <w:pPr>
              <w:pStyle w:val="Textparagrafu"/>
              <w:spacing w:before="0"/>
              <w:ind w:firstLine="0"/>
              <w:jc w:val="center"/>
              <w:rPr>
                <w:b/>
              </w:rPr>
            </w:pPr>
            <w:r w:rsidRPr="00215D52">
              <w:rPr>
                <w:b/>
              </w:rPr>
              <w:t>Výše náhrady nákladů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left"/>
            </w:pPr>
            <w:r>
              <w:t>tisk černobílý list A4</w:t>
            </w:r>
          </w:p>
        </w:tc>
        <w:tc>
          <w:tcPr>
            <w:tcW w:w="215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3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2.</w:t>
            </w:r>
          </w:p>
        </w:tc>
        <w:tc>
          <w:tcPr>
            <w:tcW w:w="4961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left"/>
            </w:pPr>
            <w:r>
              <w:t>tisk černobílý list A3</w:t>
            </w:r>
          </w:p>
        </w:tc>
        <w:tc>
          <w:tcPr>
            <w:tcW w:w="215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6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left"/>
            </w:pPr>
            <w:r>
              <w:t>tisk barevný list s obrazovým obsahem A4</w:t>
            </w:r>
          </w:p>
        </w:tc>
        <w:tc>
          <w:tcPr>
            <w:tcW w:w="215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23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left"/>
            </w:pPr>
            <w:r>
              <w:t>tisk barevný list s obrazovým obsahem A3</w:t>
            </w:r>
          </w:p>
        </w:tc>
        <w:tc>
          <w:tcPr>
            <w:tcW w:w="215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47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5.</w:t>
            </w:r>
          </w:p>
        </w:tc>
        <w:tc>
          <w:tcPr>
            <w:tcW w:w="4961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left"/>
            </w:pPr>
            <w:r>
              <w:t>fotografie</w:t>
            </w:r>
          </w:p>
        </w:tc>
        <w:tc>
          <w:tcPr>
            <w:tcW w:w="215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30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6.</w:t>
            </w:r>
          </w:p>
        </w:tc>
        <w:tc>
          <w:tcPr>
            <w:tcW w:w="4961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left"/>
            </w:pPr>
            <w:r>
              <w:t>zvukový záznam 1 vteřina</w:t>
            </w:r>
          </w:p>
        </w:tc>
        <w:tc>
          <w:tcPr>
            <w:tcW w:w="215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2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7.</w:t>
            </w:r>
          </w:p>
        </w:tc>
        <w:tc>
          <w:tcPr>
            <w:tcW w:w="4961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left"/>
            </w:pPr>
            <w:r>
              <w:t>obrazový záznam 1 vteřina</w:t>
            </w:r>
          </w:p>
        </w:tc>
        <w:tc>
          <w:tcPr>
            <w:tcW w:w="215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3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8.</w:t>
            </w:r>
          </w:p>
        </w:tc>
        <w:tc>
          <w:tcPr>
            <w:tcW w:w="4961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left"/>
            </w:pPr>
            <w:r>
              <w:t>obrazový záznam se zvukem 1 vteřina</w:t>
            </w:r>
          </w:p>
        </w:tc>
        <w:tc>
          <w:tcPr>
            <w:tcW w:w="215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4 Kč</w:t>
            </w:r>
          </w:p>
        </w:tc>
      </w:tr>
      <w:tr w:rsidR="00BB5B7D" w:rsidTr="004E3105">
        <w:tc>
          <w:tcPr>
            <w:tcW w:w="1559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9.</w:t>
            </w:r>
          </w:p>
        </w:tc>
        <w:tc>
          <w:tcPr>
            <w:tcW w:w="4961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left"/>
            </w:pPr>
            <w:r>
              <w:t>RTG snímek</w:t>
            </w:r>
          </w:p>
        </w:tc>
        <w:tc>
          <w:tcPr>
            <w:tcW w:w="2158" w:type="dxa"/>
            <w:shd w:val="clear" w:color="auto" w:fill="auto"/>
          </w:tcPr>
          <w:p w:rsidR="00BB5B7D" w:rsidRDefault="00BB5B7D" w:rsidP="004E3105">
            <w:pPr>
              <w:pStyle w:val="Textparagrafu"/>
              <w:spacing w:before="0"/>
              <w:ind w:firstLine="0"/>
              <w:jc w:val="center"/>
            </w:pPr>
            <w:r>
              <w:t>150 Kč</w:t>
            </w:r>
          </w:p>
        </w:tc>
      </w:tr>
    </w:tbl>
    <w:p w:rsidR="00BB5B7D" w:rsidRPr="0020428E" w:rsidRDefault="00BB5B7D" w:rsidP="004E3105">
      <w:pPr>
        <w:pStyle w:val="Textparagrafu"/>
        <w:ind w:firstLine="0"/>
      </w:pPr>
    </w:p>
    <w:p w:rsidR="00BB5B7D" w:rsidRDefault="00BB5B7D" w:rsidP="00BB5B7D">
      <w:pPr>
        <w:pStyle w:val="Textparagrafu"/>
        <w:ind w:firstLine="0"/>
      </w:pPr>
    </w:p>
    <w:sectPr w:rsidR="00BB5B7D" w:rsidSect="00BB5B7D">
      <w:headerReference w:type="first" r:id="rId18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4CD" w:rsidRDefault="00BC34CD" w:rsidP="007D3613">
      <w:r>
        <w:separator/>
      </w:r>
    </w:p>
  </w:endnote>
  <w:endnote w:type="continuationSeparator" w:id="0">
    <w:p w:rsidR="00BC34CD" w:rsidRDefault="00BC34CD" w:rsidP="007D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6807041"/>
      <w:docPartObj>
        <w:docPartGallery w:val="Page Numbers (Bottom of Page)"/>
        <w:docPartUnique/>
      </w:docPartObj>
    </w:sdtPr>
    <w:sdtEndPr/>
    <w:sdtContent>
      <w:p w:rsidR="00BC34CD" w:rsidRDefault="00BC34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C30">
          <w:rPr>
            <w:noProof/>
          </w:rPr>
          <w:t>5</w:t>
        </w:r>
        <w:r>
          <w:fldChar w:fldCharType="end"/>
        </w:r>
      </w:p>
    </w:sdtContent>
  </w:sdt>
  <w:p w:rsidR="00BC34CD" w:rsidRDefault="00BC34C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205031"/>
      <w:docPartObj>
        <w:docPartGallery w:val="Page Numbers (Bottom of Page)"/>
        <w:docPartUnique/>
      </w:docPartObj>
    </w:sdtPr>
    <w:sdtEndPr/>
    <w:sdtContent>
      <w:p w:rsidR="00BC34CD" w:rsidRDefault="00BC34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C30">
          <w:rPr>
            <w:noProof/>
          </w:rPr>
          <w:t>1</w:t>
        </w:r>
        <w:r>
          <w:fldChar w:fldCharType="end"/>
        </w:r>
      </w:p>
    </w:sdtContent>
  </w:sdt>
  <w:p w:rsidR="00BC34CD" w:rsidRDefault="00BC34C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CD" w:rsidRPr="00BC6310" w:rsidRDefault="00BC34CD">
    <w:pPr>
      <w:pStyle w:val="Zpat"/>
      <w:jc w:val="center"/>
      <w:rPr>
        <w:szCs w:val="24"/>
      </w:rPr>
    </w:pPr>
    <w:r w:rsidRPr="00BC6310">
      <w:rPr>
        <w:szCs w:val="24"/>
      </w:rPr>
      <w:fldChar w:fldCharType="begin"/>
    </w:r>
    <w:r w:rsidRPr="00BC6310">
      <w:rPr>
        <w:szCs w:val="24"/>
      </w:rPr>
      <w:instrText>PAGE   \* MERGEFORMAT</w:instrText>
    </w:r>
    <w:r w:rsidRPr="00BC6310">
      <w:rPr>
        <w:szCs w:val="24"/>
      </w:rPr>
      <w:fldChar w:fldCharType="separate"/>
    </w:r>
    <w:r w:rsidR="00725C30">
      <w:rPr>
        <w:noProof/>
        <w:szCs w:val="24"/>
      </w:rPr>
      <w:t>2</w:t>
    </w:r>
    <w:r w:rsidRPr="00BC6310">
      <w:rPr>
        <w:szCs w:val="24"/>
      </w:rPr>
      <w:fldChar w:fldCharType="end"/>
    </w:r>
  </w:p>
  <w:p w:rsidR="00BC34CD" w:rsidRDefault="00BC34CD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CD" w:rsidRPr="00BC6310" w:rsidRDefault="00BC34CD">
    <w:pPr>
      <w:pStyle w:val="Zpat"/>
      <w:jc w:val="center"/>
      <w:rPr>
        <w:szCs w:val="24"/>
      </w:rPr>
    </w:pPr>
    <w:r w:rsidRPr="00BC6310">
      <w:rPr>
        <w:szCs w:val="24"/>
      </w:rPr>
      <w:fldChar w:fldCharType="begin"/>
    </w:r>
    <w:r w:rsidRPr="00BC6310">
      <w:rPr>
        <w:szCs w:val="24"/>
      </w:rPr>
      <w:instrText>PAGE   \* MERGEFORMAT</w:instrText>
    </w:r>
    <w:r w:rsidRPr="00BC6310">
      <w:rPr>
        <w:szCs w:val="24"/>
      </w:rPr>
      <w:fldChar w:fldCharType="separate"/>
    </w:r>
    <w:r w:rsidR="00725C30">
      <w:rPr>
        <w:noProof/>
        <w:szCs w:val="24"/>
      </w:rPr>
      <w:t>1</w:t>
    </w:r>
    <w:r w:rsidRPr="00BC6310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4CD" w:rsidRDefault="00BC34CD" w:rsidP="007D3613">
      <w:r>
        <w:separator/>
      </w:r>
    </w:p>
  </w:footnote>
  <w:footnote w:type="continuationSeparator" w:id="0">
    <w:p w:rsidR="00BC34CD" w:rsidRDefault="00BC34CD" w:rsidP="007D3613">
      <w:r>
        <w:continuationSeparator/>
      </w:r>
    </w:p>
  </w:footnote>
  <w:footnote w:id="1">
    <w:p w:rsidR="00BC34CD" w:rsidRDefault="00BC34CD" w:rsidP="007D3613">
      <w:pPr>
        <w:pStyle w:val="Textpoznpodarou"/>
        <w:tabs>
          <w:tab w:val="clear" w:pos="425"/>
        </w:tabs>
        <w:ind w:left="142" w:hanging="142"/>
      </w:pPr>
      <w:r>
        <w:rPr>
          <w:rStyle w:val="Znakapoznpodarou"/>
        </w:rPr>
        <w:footnoteRef/>
      </w:r>
      <w:r>
        <w:t xml:space="preserve"> Podrobnosti týkající se elektronického podpisu a časového razítka byly konzultovány se zástupci Ministerstva vnitra, kteří se touto problematikou dlouhodobě zabývají.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CD" w:rsidRDefault="00BC34C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C34CD" w:rsidRDefault="00BC34C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CD" w:rsidRDefault="00BC34CD" w:rsidP="00A67F65">
    <w:pPr>
      <w:pStyle w:val="Zhlav"/>
      <w:tabs>
        <w:tab w:val="clear" w:pos="4536"/>
        <w:tab w:val="clear" w:pos="9072"/>
        <w:tab w:val="left" w:pos="3945"/>
        <w:tab w:val="left" w:pos="559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CD" w:rsidRPr="00A67F65" w:rsidRDefault="00EC45EA" w:rsidP="00A67F65">
    <w:pPr>
      <w:pStyle w:val="Zhlav"/>
      <w:jc w:val="right"/>
      <w:rPr>
        <w:b/>
      </w:rPr>
    </w:pPr>
    <w:r>
      <w:rPr>
        <w:b/>
      </w:rPr>
      <w:t>VII.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CD" w:rsidRPr="00BC34CD" w:rsidRDefault="00BC34CD" w:rsidP="00BC34CD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CD" w:rsidRPr="00BC6310" w:rsidRDefault="00BC34CD" w:rsidP="004E3105">
    <w:pPr>
      <w:pStyle w:val="Zhlav"/>
      <w:jc w:val="right"/>
      <w:rPr>
        <w:b/>
        <w:szCs w:val="24"/>
      </w:rPr>
    </w:pPr>
    <w:r>
      <w:rPr>
        <w:b/>
        <w:szCs w:val="24"/>
      </w:rPr>
      <w:t>VIIc.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CD" w:rsidRPr="00A67F65" w:rsidRDefault="00BC34CD" w:rsidP="00A67F65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18FC2173"/>
    <w:multiLevelType w:val="hybridMultilevel"/>
    <w:tmpl w:val="F6CA62CE"/>
    <w:lvl w:ilvl="0" w:tplc="8EEEC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856AA"/>
    <w:multiLevelType w:val="hybridMultilevel"/>
    <w:tmpl w:val="DBF4E2E2"/>
    <w:lvl w:ilvl="0" w:tplc="8FF4F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57490B"/>
    <w:multiLevelType w:val="hybridMultilevel"/>
    <w:tmpl w:val="41E433D8"/>
    <w:lvl w:ilvl="0" w:tplc="91C24EC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2AA70DA8"/>
    <w:multiLevelType w:val="hybridMultilevel"/>
    <w:tmpl w:val="56F0C50C"/>
    <w:lvl w:ilvl="0" w:tplc="F81CD8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2452ED"/>
    <w:multiLevelType w:val="hybridMultilevel"/>
    <w:tmpl w:val="16869ABC"/>
    <w:lvl w:ilvl="0" w:tplc="0405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7">
    <w:nsid w:val="38777C62"/>
    <w:multiLevelType w:val="hybridMultilevel"/>
    <w:tmpl w:val="7CA413E8"/>
    <w:lvl w:ilvl="0" w:tplc="8FF4F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B213BA"/>
    <w:multiLevelType w:val="hybridMultilevel"/>
    <w:tmpl w:val="D544273C"/>
    <w:lvl w:ilvl="0" w:tplc="D722EDC8">
      <w:numFmt w:val="bullet"/>
      <w:lvlText w:val="-"/>
      <w:lvlJc w:val="left"/>
      <w:pPr>
        <w:ind w:left="15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>
    <w:nsid w:val="51630C5E"/>
    <w:multiLevelType w:val="hybridMultilevel"/>
    <w:tmpl w:val="58680C6A"/>
    <w:lvl w:ilvl="0" w:tplc="8FF4F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3811A5"/>
    <w:multiLevelType w:val="hybridMultilevel"/>
    <w:tmpl w:val="ED00D702"/>
    <w:lvl w:ilvl="0" w:tplc="0CBCFDEC">
      <w:start w:val="3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67160E88"/>
    <w:multiLevelType w:val="hybridMultilevel"/>
    <w:tmpl w:val="73A28C7E"/>
    <w:lvl w:ilvl="0" w:tplc="D722E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>
    <w:nsid w:val="7E531445"/>
    <w:multiLevelType w:val="hybridMultilevel"/>
    <w:tmpl w:val="E6340C26"/>
    <w:lvl w:ilvl="0" w:tplc="8FF4F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13"/>
  </w:num>
  <w:num w:numId="9">
    <w:abstractNumId w:val="0"/>
  </w:num>
  <w:num w:numId="10">
    <w:abstractNumId w:val="1"/>
  </w:num>
  <w:num w:numId="11">
    <w:abstractNumId w:val="3"/>
  </w:num>
  <w:num w:numId="12">
    <w:abstractNumId w:val="7"/>
  </w:num>
  <w:num w:numId="13">
    <w:abstractNumId w:val="9"/>
  </w:num>
  <w:num w:numId="14">
    <w:abstractNumId w:val="13"/>
  </w:num>
  <w:num w:numId="15">
    <w:abstractNumId w:val="5"/>
  </w:num>
  <w:num w:numId="16">
    <w:abstractNumId w:val="1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13"/>
    <w:rsid w:val="000B2AD8"/>
    <w:rsid w:val="000C34FA"/>
    <w:rsid w:val="0015433B"/>
    <w:rsid w:val="002110E0"/>
    <w:rsid w:val="00264594"/>
    <w:rsid w:val="002C145C"/>
    <w:rsid w:val="003106AE"/>
    <w:rsid w:val="00351CB5"/>
    <w:rsid w:val="00353CD6"/>
    <w:rsid w:val="003563FB"/>
    <w:rsid w:val="003B2186"/>
    <w:rsid w:val="00443B4B"/>
    <w:rsid w:val="0045196E"/>
    <w:rsid w:val="00475135"/>
    <w:rsid w:val="004C76AF"/>
    <w:rsid w:val="004E3105"/>
    <w:rsid w:val="00516AA5"/>
    <w:rsid w:val="00543150"/>
    <w:rsid w:val="00687A60"/>
    <w:rsid w:val="006D0E1D"/>
    <w:rsid w:val="006E61DF"/>
    <w:rsid w:val="00725C30"/>
    <w:rsid w:val="007603F0"/>
    <w:rsid w:val="007B6D9F"/>
    <w:rsid w:val="007D3613"/>
    <w:rsid w:val="008343A2"/>
    <w:rsid w:val="008706B1"/>
    <w:rsid w:val="00893FBD"/>
    <w:rsid w:val="008C1567"/>
    <w:rsid w:val="008D0BF9"/>
    <w:rsid w:val="008F1B7A"/>
    <w:rsid w:val="0097011C"/>
    <w:rsid w:val="00975C49"/>
    <w:rsid w:val="00A67F65"/>
    <w:rsid w:val="00A825A3"/>
    <w:rsid w:val="00A829F4"/>
    <w:rsid w:val="00AA4571"/>
    <w:rsid w:val="00AC2284"/>
    <w:rsid w:val="00AD5BF7"/>
    <w:rsid w:val="00B81CDC"/>
    <w:rsid w:val="00B83353"/>
    <w:rsid w:val="00B97F8B"/>
    <w:rsid w:val="00BB5B7D"/>
    <w:rsid w:val="00BC34CD"/>
    <w:rsid w:val="00BF41BB"/>
    <w:rsid w:val="00C00810"/>
    <w:rsid w:val="00C708FC"/>
    <w:rsid w:val="00CC1521"/>
    <w:rsid w:val="00CD1408"/>
    <w:rsid w:val="00D610C2"/>
    <w:rsid w:val="00E20427"/>
    <w:rsid w:val="00E26DA7"/>
    <w:rsid w:val="00E76859"/>
    <w:rsid w:val="00E85F5C"/>
    <w:rsid w:val="00EC45EA"/>
    <w:rsid w:val="00ED01D1"/>
    <w:rsid w:val="00F45786"/>
    <w:rsid w:val="00F7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D36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361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aragrafu">
    <w:name w:val="Text paragrafu"/>
    <w:basedOn w:val="Normln"/>
    <w:rsid w:val="007D3613"/>
    <w:pPr>
      <w:spacing w:before="240"/>
      <w:ind w:firstLine="425"/>
      <w:outlineLvl w:val="5"/>
    </w:pPr>
  </w:style>
  <w:style w:type="paragraph" w:customStyle="1" w:styleId="nadpisvyhlky">
    <w:name w:val="nadpis vyhlášky"/>
    <w:basedOn w:val="Normln"/>
    <w:next w:val="Ministerstvo"/>
    <w:rsid w:val="007D3613"/>
    <w:pPr>
      <w:keepNext/>
      <w:keepLines/>
      <w:spacing w:before="120"/>
      <w:jc w:val="center"/>
      <w:outlineLvl w:val="0"/>
    </w:pPr>
    <w:rPr>
      <w:b/>
    </w:rPr>
  </w:style>
  <w:style w:type="paragraph" w:customStyle="1" w:styleId="Ministerstvo">
    <w:name w:val="Ministerstvo"/>
    <w:basedOn w:val="Normln"/>
    <w:next w:val="Normln"/>
    <w:rsid w:val="007D3613"/>
    <w:pPr>
      <w:keepNext/>
      <w:keepLines/>
      <w:spacing w:before="360" w:after="240"/>
    </w:pPr>
  </w:style>
  <w:style w:type="paragraph" w:customStyle="1" w:styleId="Textbodu">
    <w:name w:val="Text bodu"/>
    <w:basedOn w:val="Normln"/>
    <w:rsid w:val="007D3613"/>
    <w:pPr>
      <w:numPr>
        <w:ilvl w:val="2"/>
        <w:numId w:val="1"/>
      </w:numPr>
      <w:outlineLvl w:val="8"/>
    </w:pPr>
  </w:style>
  <w:style w:type="paragraph" w:customStyle="1" w:styleId="Textpsmene">
    <w:name w:val="Text písmene"/>
    <w:basedOn w:val="Normln"/>
    <w:rsid w:val="007D3613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7D3613"/>
    <w:pPr>
      <w:numPr>
        <w:numId w:val="1"/>
      </w:numPr>
      <w:tabs>
        <w:tab w:val="left" w:pos="851"/>
      </w:tabs>
      <w:spacing w:before="120" w:after="120"/>
      <w:outlineLvl w:val="6"/>
    </w:pPr>
  </w:style>
  <w:style w:type="character" w:styleId="slostrnky">
    <w:name w:val="page number"/>
    <w:semiHidden/>
    <w:rsid w:val="007D3613"/>
  </w:style>
  <w:style w:type="paragraph" w:styleId="Textpoznpodarou">
    <w:name w:val="footnote text"/>
    <w:basedOn w:val="Normln"/>
    <w:link w:val="TextpoznpodarouChar"/>
    <w:semiHidden/>
    <w:rsid w:val="007D3613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D361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D3613"/>
    <w:rPr>
      <w:vertAlign w:val="superscript"/>
    </w:rPr>
  </w:style>
  <w:style w:type="paragraph" w:customStyle="1" w:styleId="VYHLKA">
    <w:name w:val="VYHLÁŠKA"/>
    <w:basedOn w:val="Normln"/>
    <w:next w:val="nadpisvyhlky"/>
    <w:rsid w:val="007D3613"/>
    <w:pPr>
      <w:keepNext/>
      <w:keepLines/>
      <w:jc w:val="center"/>
      <w:outlineLvl w:val="0"/>
    </w:pPr>
    <w:rPr>
      <w:b/>
      <w:caps/>
    </w:rPr>
  </w:style>
  <w:style w:type="paragraph" w:styleId="Zpat">
    <w:name w:val="footer"/>
    <w:basedOn w:val="Normln"/>
    <w:link w:val="ZpatChar"/>
    <w:uiPriority w:val="99"/>
    <w:unhideWhenUsed/>
    <w:rsid w:val="00A67F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7F6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F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F9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aragraf">
    <w:name w:val="Paragraf"/>
    <w:basedOn w:val="Normln"/>
    <w:next w:val="Textodstavce"/>
    <w:rsid w:val="00BB5B7D"/>
    <w:pPr>
      <w:keepNext/>
      <w:keepLines/>
      <w:spacing w:before="240"/>
      <w:jc w:val="center"/>
      <w:outlineLvl w:val="5"/>
    </w:pPr>
  </w:style>
  <w:style w:type="paragraph" w:customStyle="1" w:styleId="Nadpisdlu">
    <w:name w:val="Nadpis dílu"/>
    <w:basedOn w:val="Normln"/>
    <w:next w:val="Normln"/>
    <w:rsid w:val="00BB5B7D"/>
    <w:pPr>
      <w:keepNext/>
      <w:keepLines/>
      <w:jc w:val="center"/>
      <w:outlineLvl w:val="3"/>
    </w:pPr>
    <w:rPr>
      <w:b/>
    </w:rPr>
  </w:style>
  <w:style w:type="paragraph" w:customStyle="1" w:styleId="Nadpisparagrafu">
    <w:name w:val="Nadpis paragrafu"/>
    <w:basedOn w:val="Paragraf"/>
    <w:next w:val="Textodstavce"/>
    <w:rsid w:val="00BB5B7D"/>
    <w:rPr>
      <w:b/>
    </w:rPr>
  </w:style>
  <w:style w:type="character" w:customStyle="1" w:styleId="Znakypropoznmkupodarou">
    <w:name w:val="Znaky pro poznámku pod čarou"/>
    <w:rsid w:val="00BB5B7D"/>
  </w:style>
  <w:style w:type="paragraph" w:styleId="Odstavecseseznamem">
    <w:name w:val="List Paragraph"/>
    <w:basedOn w:val="Normln"/>
    <w:uiPriority w:val="34"/>
    <w:qFormat/>
    <w:rsid w:val="00BB5B7D"/>
    <w:pPr>
      <w:widowControl w:val="0"/>
      <w:suppressAutoHyphens/>
      <w:ind w:left="708"/>
      <w:jc w:val="left"/>
    </w:pPr>
    <w:rPr>
      <w:rFonts w:eastAsia="SimSun" w:cs="Mangal"/>
      <w:kern w:val="2"/>
      <w:szCs w:val="21"/>
      <w:lang w:eastAsia="hi-IN" w:bidi="hi-IN"/>
    </w:rPr>
  </w:style>
  <w:style w:type="paragraph" w:styleId="Bezmezer">
    <w:name w:val="No Spacing"/>
    <w:uiPriority w:val="1"/>
    <w:qFormat/>
    <w:rsid w:val="00BB5B7D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uiPriority w:val="99"/>
    <w:semiHidden/>
    <w:unhideWhenUsed/>
    <w:rsid w:val="00BB5B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5B7D"/>
    <w:pPr>
      <w:spacing w:after="200" w:line="276" w:lineRule="auto"/>
      <w:jc w:val="left"/>
    </w:pPr>
    <w:rPr>
      <w:rFonts w:ascii="Calibri" w:eastAsia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5B7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B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5B7D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D36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361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aragrafu">
    <w:name w:val="Text paragrafu"/>
    <w:basedOn w:val="Normln"/>
    <w:rsid w:val="007D3613"/>
    <w:pPr>
      <w:spacing w:before="240"/>
      <w:ind w:firstLine="425"/>
      <w:outlineLvl w:val="5"/>
    </w:pPr>
  </w:style>
  <w:style w:type="paragraph" w:customStyle="1" w:styleId="nadpisvyhlky">
    <w:name w:val="nadpis vyhlášky"/>
    <w:basedOn w:val="Normln"/>
    <w:next w:val="Ministerstvo"/>
    <w:rsid w:val="007D3613"/>
    <w:pPr>
      <w:keepNext/>
      <w:keepLines/>
      <w:spacing w:before="120"/>
      <w:jc w:val="center"/>
      <w:outlineLvl w:val="0"/>
    </w:pPr>
    <w:rPr>
      <w:b/>
    </w:rPr>
  </w:style>
  <w:style w:type="paragraph" w:customStyle="1" w:styleId="Ministerstvo">
    <w:name w:val="Ministerstvo"/>
    <w:basedOn w:val="Normln"/>
    <w:next w:val="Normln"/>
    <w:rsid w:val="007D3613"/>
    <w:pPr>
      <w:keepNext/>
      <w:keepLines/>
      <w:spacing w:before="360" w:after="240"/>
    </w:pPr>
  </w:style>
  <w:style w:type="paragraph" w:customStyle="1" w:styleId="Textbodu">
    <w:name w:val="Text bodu"/>
    <w:basedOn w:val="Normln"/>
    <w:rsid w:val="007D3613"/>
    <w:pPr>
      <w:numPr>
        <w:ilvl w:val="2"/>
        <w:numId w:val="1"/>
      </w:numPr>
      <w:outlineLvl w:val="8"/>
    </w:pPr>
  </w:style>
  <w:style w:type="paragraph" w:customStyle="1" w:styleId="Textpsmene">
    <w:name w:val="Text písmene"/>
    <w:basedOn w:val="Normln"/>
    <w:rsid w:val="007D3613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7D3613"/>
    <w:pPr>
      <w:numPr>
        <w:numId w:val="1"/>
      </w:numPr>
      <w:tabs>
        <w:tab w:val="left" w:pos="851"/>
      </w:tabs>
      <w:spacing w:before="120" w:after="120"/>
      <w:outlineLvl w:val="6"/>
    </w:pPr>
  </w:style>
  <w:style w:type="character" w:styleId="slostrnky">
    <w:name w:val="page number"/>
    <w:semiHidden/>
    <w:rsid w:val="007D3613"/>
  </w:style>
  <w:style w:type="paragraph" w:styleId="Textpoznpodarou">
    <w:name w:val="footnote text"/>
    <w:basedOn w:val="Normln"/>
    <w:link w:val="TextpoznpodarouChar"/>
    <w:semiHidden/>
    <w:rsid w:val="007D3613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D361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D3613"/>
    <w:rPr>
      <w:vertAlign w:val="superscript"/>
    </w:rPr>
  </w:style>
  <w:style w:type="paragraph" w:customStyle="1" w:styleId="VYHLKA">
    <w:name w:val="VYHLÁŠKA"/>
    <w:basedOn w:val="Normln"/>
    <w:next w:val="nadpisvyhlky"/>
    <w:rsid w:val="007D3613"/>
    <w:pPr>
      <w:keepNext/>
      <w:keepLines/>
      <w:jc w:val="center"/>
      <w:outlineLvl w:val="0"/>
    </w:pPr>
    <w:rPr>
      <w:b/>
      <w:caps/>
    </w:rPr>
  </w:style>
  <w:style w:type="paragraph" w:styleId="Zpat">
    <w:name w:val="footer"/>
    <w:basedOn w:val="Normln"/>
    <w:link w:val="ZpatChar"/>
    <w:uiPriority w:val="99"/>
    <w:unhideWhenUsed/>
    <w:rsid w:val="00A67F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7F6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F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F9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aragraf">
    <w:name w:val="Paragraf"/>
    <w:basedOn w:val="Normln"/>
    <w:next w:val="Textodstavce"/>
    <w:rsid w:val="00BB5B7D"/>
    <w:pPr>
      <w:keepNext/>
      <w:keepLines/>
      <w:spacing w:before="240"/>
      <w:jc w:val="center"/>
      <w:outlineLvl w:val="5"/>
    </w:pPr>
  </w:style>
  <w:style w:type="paragraph" w:customStyle="1" w:styleId="Nadpisdlu">
    <w:name w:val="Nadpis dílu"/>
    <w:basedOn w:val="Normln"/>
    <w:next w:val="Normln"/>
    <w:rsid w:val="00BB5B7D"/>
    <w:pPr>
      <w:keepNext/>
      <w:keepLines/>
      <w:jc w:val="center"/>
      <w:outlineLvl w:val="3"/>
    </w:pPr>
    <w:rPr>
      <w:b/>
    </w:rPr>
  </w:style>
  <w:style w:type="paragraph" w:customStyle="1" w:styleId="Nadpisparagrafu">
    <w:name w:val="Nadpis paragrafu"/>
    <w:basedOn w:val="Paragraf"/>
    <w:next w:val="Textodstavce"/>
    <w:rsid w:val="00BB5B7D"/>
    <w:rPr>
      <w:b/>
    </w:rPr>
  </w:style>
  <w:style w:type="character" w:customStyle="1" w:styleId="Znakypropoznmkupodarou">
    <w:name w:val="Znaky pro poznámku pod čarou"/>
    <w:rsid w:val="00BB5B7D"/>
  </w:style>
  <w:style w:type="paragraph" w:styleId="Odstavecseseznamem">
    <w:name w:val="List Paragraph"/>
    <w:basedOn w:val="Normln"/>
    <w:uiPriority w:val="34"/>
    <w:qFormat/>
    <w:rsid w:val="00BB5B7D"/>
    <w:pPr>
      <w:widowControl w:val="0"/>
      <w:suppressAutoHyphens/>
      <w:ind w:left="708"/>
      <w:jc w:val="left"/>
    </w:pPr>
    <w:rPr>
      <w:rFonts w:eastAsia="SimSun" w:cs="Mangal"/>
      <w:kern w:val="2"/>
      <w:szCs w:val="21"/>
      <w:lang w:eastAsia="hi-IN" w:bidi="hi-IN"/>
    </w:rPr>
  </w:style>
  <w:style w:type="paragraph" w:styleId="Bezmezer">
    <w:name w:val="No Spacing"/>
    <w:uiPriority w:val="1"/>
    <w:qFormat/>
    <w:rsid w:val="00BB5B7D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uiPriority w:val="99"/>
    <w:semiHidden/>
    <w:unhideWhenUsed/>
    <w:rsid w:val="00BB5B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5B7D"/>
    <w:pPr>
      <w:spacing w:after="200" w:line="276" w:lineRule="auto"/>
      <w:jc w:val="left"/>
    </w:pPr>
    <w:rPr>
      <w:rFonts w:ascii="Calibri" w:eastAsia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5B7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B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5B7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FE132-63BD-4127-BD32-1DBE0F78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7305</Words>
  <Characters>43105</Characters>
  <Application>Microsoft Office Word</Application>
  <DocSecurity>4</DocSecurity>
  <Lines>359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PBellonova</dc:creator>
  <cp:lastModifiedBy>Klepackova Hedviga</cp:lastModifiedBy>
  <cp:revision>2</cp:revision>
  <cp:lastPrinted>2017-01-30T11:33:00Z</cp:lastPrinted>
  <dcterms:created xsi:type="dcterms:W3CDTF">2018-01-12T07:38:00Z</dcterms:created>
  <dcterms:modified xsi:type="dcterms:W3CDTF">2018-01-12T07:38:00Z</dcterms:modified>
</cp:coreProperties>
</file>