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A03" w:rsidRPr="00BC2A3B" w:rsidRDefault="00C352A6" w:rsidP="00166E7C">
      <w:pPr>
        <w:spacing w:after="0"/>
        <w:jc w:val="both"/>
        <w:rPr>
          <w:b/>
          <w:sz w:val="36"/>
          <w:szCs w:val="36"/>
        </w:rPr>
      </w:pPr>
      <w:r w:rsidRPr="00BC2A3B">
        <w:rPr>
          <w:noProof/>
          <w:sz w:val="36"/>
          <w:szCs w:val="36"/>
          <w:lang w:eastAsia="cs-CZ"/>
        </w:rPr>
        <w:drawing>
          <wp:anchor distT="0" distB="0" distL="114300" distR="114300" simplePos="0" relativeHeight="251658240" behindDoc="0" locked="0" layoutInCell="1" allowOverlap="1">
            <wp:simplePos x="895350" y="904875"/>
            <wp:positionH relativeFrom="margin">
              <wp:align>right</wp:align>
            </wp:positionH>
            <wp:positionV relativeFrom="margin">
              <wp:align>top</wp:align>
            </wp:positionV>
            <wp:extent cx="1076325" cy="942975"/>
            <wp:effectExtent l="0" t="0" r="9525" b="9525"/>
            <wp:wrapSquare wrapText="bothSides"/>
            <wp:docPr id="19" name="obrázek 18" descr="EuroExpert"/>
            <wp:cNvGraphicFramePr/>
            <a:graphic xmlns:a="http://schemas.openxmlformats.org/drawingml/2006/main">
              <a:graphicData uri="http://schemas.openxmlformats.org/drawingml/2006/picture">
                <pic:pic xmlns:pic="http://schemas.openxmlformats.org/drawingml/2006/picture">
                  <pic:nvPicPr>
                    <pic:cNvPr id="19" name="obrázek 18" descr="EuroExpert"/>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942975"/>
                    </a:xfrm>
                    <a:prstGeom prst="rect">
                      <a:avLst/>
                    </a:prstGeom>
                    <a:noFill/>
                  </pic:spPr>
                </pic:pic>
              </a:graphicData>
            </a:graphic>
          </wp:anchor>
        </w:drawing>
      </w:r>
      <w:r w:rsidR="00BC2A3B" w:rsidRPr="00BC2A3B">
        <w:rPr>
          <w:b/>
          <w:sz w:val="36"/>
          <w:szCs w:val="36"/>
        </w:rPr>
        <w:t>Zákon o znalcích</w:t>
      </w:r>
    </w:p>
    <w:p w:rsidR="00BC2A3B" w:rsidRPr="00BC2A3B" w:rsidRDefault="00BC2A3B" w:rsidP="00BC2A3B">
      <w:pPr>
        <w:spacing w:after="0"/>
        <w:jc w:val="both"/>
        <w:rPr>
          <w:b/>
          <w:sz w:val="28"/>
          <w:szCs w:val="28"/>
        </w:rPr>
      </w:pPr>
      <w:r w:rsidRPr="00BC2A3B">
        <w:rPr>
          <w:b/>
          <w:sz w:val="28"/>
          <w:szCs w:val="28"/>
        </w:rPr>
        <w:t xml:space="preserve">Informace prezidenta </w:t>
      </w:r>
      <w:proofErr w:type="spellStart"/>
      <w:r w:rsidRPr="00BC2A3B">
        <w:rPr>
          <w:b/>
          <w:sz w:val="28"/>
          <w:szCs w:val="28"/>
        </w:rPr>
        <w:t>EuroExpertu</w:t>
      </w:r>
      <w:proofErr w:type="spellEnd"/>
      <w:r w:rsidRPr="00BC2A3B">
        <w:rPr>
          <w:b/>
          <w:sz w:val="28"/>
          <w:szCs w:val="28"/>
        </w:rPr>
        <w:t xml:space="preserve"> pro všechny poslance</w:t>
      </w:r>
      <w:bookmarkStart w:id="0" w:name="_GoBack"/>
      <w:bookmarkEnd w:id="0"/>
    </w:p>
    <w:p w:rsidR="00BC2A3B" w:rsidRDefault="00BC2A3B" w:rsidP="00BC2A3B">
      <w:pPr>
        <w:spacing w:after="0"/>
        <w:jc w:val="both"/>
        <w:rPr>
          <w:b/>
          <w:sz w:val="28"/>
          <w:szCs w:val="28"/>
        </w:rPr>
      </w:pPr>
    </w:p>
    <w:p w:rsidR="00BC2A3B" w:rsidRPr="00BC2A3B" w:rsidRDefault="004B5B40" w:rsidP="00BC2A3B">
      <w:pPr>
        <w:spacing w:after="0"/>
        <w:jc w:val="both"/>
        <w:rPr>
          <w:rFonts w:ascii="Times New Roman" w:eastAsia="Arial Unicode MS" w:hAnsi="Times New Roman"/>
          <w:b/>
          <w:color w:val="000000"/>
          <w:sz w:val="28"/>
          <w:szCs w:val="28"/>
          <w:u w:color="000000"/>
          <w:bdr w:val="nil"/>
          <w:lang w:eastAsia="cs-CZ"/>
        </w:rPr>
      </w:pPr>
      <w:r w:rsidRPr="00BC2A3B">
        <w:rPr>
          <w:rFonts w:ascii="Times New Roman" w:eastAsia="Arial Unicode MS" w:hAnsi="Times New Roman"/>
          <w:b/>
          <w:color w:val="000000"/>
          <w:sz w:val="28"/>
          <w:szCs w:val="28"/>
          <w:u w:color="000000"/>
          <w:bdr w:val="nil"/>
          <w:lang w:eastAsia="cs-CZ"/>
        </w:rPr>
        <w:t>Vážená paní poslankyně, vážený pane poslanče,</w:t>
      </w:r>
    </w:p>
    <w:p w:rsidR="004B5B40" w:rsidRDefault="004B5B40" w:rsidP="004B5B40">
      <w:pPr>
        <w:spacing w:after="0" w:line="240" w:lineRule="auto"/>
        <w:jc w:val="both"/>
        <w:rPr>
          <w:rFonts w:ascii="Times New Roman" w:eastAsia="Arial Unicode MS" w:hAnsi="Times New Roman"/>
          <w:color w:val="000000"/>
          <w:sz w:val="24"/>
          <w:szCs w:val="24"/>
          <w:u w:color="000000"/>
          <w:bdr w:val="nil"/>
          <w:lang w:eastAsia="cs-CZ"/>
        </w:rPr>
      </w:pPr>
      <w:r w:rsidRPr="00AA0110">
        <w:rPr>
          <w:rFonts w:ascii="Times New Roman" w:eastAsia="Arial Unicode MS" w:hAnsi="Times New Roman"/>
          <w:color w:val="000000"/>
          <w:sz w:val="24"/>
          <w:szCs w:val="24"/>
          <w:u w:color="000000"/>
          <w:bdr w:val="nil"/>
          <w:lang w:eastAsia="cs-CZ"/>
        </w:rPr>
        <w:t xml:space="preserve">dne 25. května 2018 jste </w:t>
      </w:r>
      <w:r>
        <w:rPr>
          <w:rFonts w:ascii="Times New Roman" w:eastAsia="Arial Unicode MS" w:hAnsi="Times New Roman"/>
          <w:color w:val="000000"/>
          <w:sz w:val="24"/>
          <w:szCs w:val="24"/>
          <w:u w:color="000000"/>
          <w:bdr w:val="nil"/>
          <w:lang w:eastAsia="cs-CZ"/>
        </w:rPr>
        <w:t>v hlasování č. 116</w:t>
      </w:r>
      <w:r w:rsidRPr="00AA0110">
        <w:rPr>
          <w:rFonts w:ascii="Times New Roman" w:eastAsia="Arial Unicode MS" w:hAnsi="Times New Roman"/>
          <w:color w:val="000000"/>
          <w:sz w:val="24"/>
          <w:szCs w:val="24"/>
          <w:u w:color="000000"/>
          <w:bdr w:val="nil"/>
          <w:lang w:eastAsia="cs-CZ"/>
        </w:rPr>
        <w:t xml:space="preserve"> zamítli návrh na vrácení </w:t>
      </w:r>
      <w:r>
        <w:rPr>
          <w:rFonts w:ascii="Times New Roman" w:eastAsia="Arial Unicode MS" w:hAnsi="Times New Roman"/>
          <w:color w:val="000000"/>
          <w:sz w:val="24"/>
          <w:szCs w:val="24"/>
          <w:u w:color="000000"/>
          <w:bdr w:val="nil"/>
          <w:lang w:eastAsia="cs-CZ"/>
        </w:rPr>
        <w:t xml:space="preserve">vládního </w:t>
      </w:r>
      <w:r w:rsidRPr="00AA0110">
        <w:rPr>
          <w:rFonts w:ascii="Times New Roman" w:eastAsia="Arial Unicode MS" w:hAnsi="Times New Roman"/>
          <w:color w:val="000000"/>
          <w:sz w:val="24"/>
          <w:szCs w:val="24"/>
          <w:u w:color="000000"/>
          <w:bdr w:val="nil"/>
          <w:lang w:eastAsia="cs-CZ"/>
        </w:rPr>
        <w:t xml:space="preserve">návrhu zákona o znalcích, znaleckých kancelářích a znaleckých ústavech </w:t>
      </w:r>
      <w:r>
        <w:rPr>
          <w:rFonts w:ascii="Times New Roman" w:eastAsia="Arial Unicode MS" w:hAnsi="Times New Roman"/>
          <w:color w:val="000000"/>
          <w:sz w:val="24"/>
          <w:szCs w:val="24"/>
          <w:u w:color="000000"/>
          <w:bdr w:val="nil"/>
          <w:lang w:eastAsia="cs-CZ"/>
        </w:rPr>
        <w:t>navrhovateli k dop</w:t>
      </w:r>
      <w:r w:rsidR="00AB5542">
        <w:rPr>
          <w:rFonts w:ascii="Times New Roman" w:eastAsia="Arial Unicode MS" w:hAnsi="Times New Roman"/>
          <w:color w:val="000000"/>
          <w:sz w:val="24"/>
          <w:szCs w:val="24"/>
          <w:u w:color="000000"/>
          <w:bdr w:val="nil"/>
          <w:lang w:eastAsia="cs-CZ"/>
        </w:rPr>
        <w:t xml:space="preserve">racování. </w:t>
      </w:r>
      <w:r w:rsidR="00AE5757" w:rsidRPr="00AE5757">
        <w:rPr>
          <w:rFonts w:ascii="Times New Roman" w:eastAsia="Arial Unicode MS" w:hAnsi="Times New Roman"/>
          <w:color w:val="000000"/>
          <w:sz w:val="24"/>
          <w:szCs w:val="24"/>
          <w:u w:val="single"/>
          <w:bdr w:val="nil"/>
          <w:lang w:eastAsia="cs-CZ"/>
        </w:rPr>
        <w:t xml:space="preserve">Ačkoliv </w:t>
      </w:r>
      <w:r w:rsidR="00AB5542" w:rsidRPr="00AE5757">
        <w:rPr>
          <w:rFonts w:ascii="Times New Roman" w:eastAsia="Arial Unicode MS" w:hAnsi="Times New Roman"/>
          <w:color w:val="000000"/>
          <w:sz w:val="24"/>
          <w:szCs w:val="24"/>
          <w:u w:val="single"/>
          <w:bdr w:val="nil"/>
          <w:lang w:eastAsia="cs-CZ"/>
        </w:rPr>
        <w:t xml:space="preserve">převažovala vůle 46 poslanců </w:t>
      </w:r>
      <w:r w:rsidRPr="00AE5757">
        <w:rPr>
          <w:rFonts w:ascii="Times New Roman" w:eastAsia="Arial Unicode MS" w:hAnsi="Times New Roman"/>
          <w:color w:val="000000"/>
          <w:sz w:val="24"/>
          <w:szCs w:val="24"/>
          <w:u w:val="single"/>
          <w:bdr w:val="nil"/>
          <w:lang w:eastAsia="cs-CZ"/>
        </w:rPr>
        <w:t>pro vrácení navrhovateli</w:t>
      </w:r>
      <w:r w:rsidR="00AB5542" w:rsidRPr="00AE5757">
        <w:rPr>
          <w:rFonts w:ascii="Times New Roman" w:eastAsia="Arial Unicode MS" w:hAnsi="Times New Roman"/>
          <w:color w:val="000000"/>
          <w:sz w:val="24"/>
          <w:szCs w:val="24"/>
          <w:u w:val="single"/>
          <w:bdr w:val="nil"/>
          <w:lang w:eastAsia="cs-CZ"/>
        </w:rPr>
        <w:t xml:space="preserve"> k</w:t>
      </w:r>
      <w:r w:rsidR="00AE5757" w:rsidRPr="00AE5757">
        <w:rPr>
          <w:rFonts w:ascii="Times New Roman" w:eastAsia="Arial Unicode MS" w:hAnsi="Times New Roman"/>
          <w:color w:val="000000"/>
          <w:sz w:val="24"/>
          <w:szCs w:val="24"/>
          <w:u w:val="single"/>
          <w:bdr w:val="nil"/>
          <w:lang w:eastAsia="cs-CZ"/>
        </w:rPr>
        <w:t> </w:t>
      </w:r>
      <w:r w:rsidR="00AB5542" w:rsidRPr="00AE5757">
        <w:rPr>
          <w:rFonts w:ascii="Times New Roman" w:eastAsia="Arial Unicode MS" w:hAnsi="Times New Roman"/>
          <w:color w:val="000000"/>
          <w:sz w:val="24"/>
          <w:szCs w:val="24"/>
          <w:u w:val="single"/>
          <w:bdr w:val="nil"/>
          <w:lang w:eastAsia="cs-CZ"/>
        </w:rPr>
        <w:t>přepracování</w:t>
      </w:r>
      <w:r w:rsidR="00AE5757" w:rsidRPr="00AE5757">
        <w:rPr>
          <w:rFonts w:ascii="Times New Roman" w:eastAsia="Arial Unicode MS" w:hAnsi="Times New Roman"/>
          <w:color w:val="000000"/>
          <w:sz w:val="24"/>
          <w:szCs w:val="24"/>
          <w:u w:val="single"/>
          <w:bdr w:val="nil"/>
          <w:lang w:eastAsia="cs-CZ"/>
        </w:rPr>
        <w:t xml:space="preserve"> a pouze 38 poslanců bylo proti, návrh neprošel, neboť</w:t>
      </w:r>
      <w:r w:rsidR="00FC094C" w:rsidRPr="00AE5757">
        <w:rPr>
          <w:rFonts w:ascii="Times New Roman" w:eastAsia="Arial Unicode MS" w:hAnsi="Times New Roman"/>
          <w:color w:val="000000"/>
          <w:sz w:val="24"/>
          <w:szCs w:val="24"/>
          <w:u w:val="single"/>
          <w:bdr w:val="nil"/>
          <w:lang w:eastAsia="cs-CZ"/>
        </w:rPr>
        <w:t xml:space="preserve"> </w:t>
      </w:r>
      <w:r w:rsidR="00AB5542" w:rsidRPr="00AE5757">
        <w:rPr>
          <w:rFonts w:ascii="Times New Roman" w:eastAsia="Arial Unicode MS" w:hAnsi="Times New Roman"/>
          <w:color w:val="000000"/>
          <w:sz w:val="24"/>
          <w:szCs w:val="24"/>
          <w:u w:val="single"/>
          <w:bdr w:val="nil"/>
          <w:lang w:eastAsia="cs-CZ"/>
        </w:rPr>
        <w:t>49 poslanců se zdrželo hlasování.</w:t>
      </w:r>
      <w:r w:rsidR="00AB5542">
        <w:rPr>
          <w:rFonts w:ascii="Times New Roman" w:eastAsia="Arial Unicode MS" w:hAnsi="Times New Roman"/>
          <w:color w:val="000000"/>
          <w:sz w:val="24"/>
          <w:szCs w:val="24"/>
          <w:u w:color="000000"/>
          <w:bdr w:val="nil"/>
          <w:lang w:eastAsia="cs-CZ"/>
        </w:rPr>
        <w:t xml:space="preserve"> </w:t>
      </w:r>
      <w:r w:rsidR="00CF738B">
        <w:rPr>
          <w:rFonts w:ascii="Times New Roman" w:eastAsia="Arial Unicode MS" w:hAnsi="Times New Roman"/>
          <w:color w:val="000000"/>
          <w:sz w:val="24"/>
          <w:szCs w:val="24"/>
          <w:u w:color="000000"/>
          <w:bdr w:val="nil"/>
          <w:lang w:eastAsia="cs-CZ"/>
        </w:rPr>
        <w:t>V hlasování č. 117 pak</w:t>
      </w:r>
      <w:r w:rsidR="00AB5542">
        <w:rPr>
          <w:rFonts w:ascii="Times New Roman" w:eastAsia="Arial Unicode MS" w:hAnsi="Times New Roman"/>
          <w:color w:val="000000"/>
          <w:sz w:val="24"/>
          <w:szCs w:val="24"/>
          <w:u w:color="000000"/>
          <w:bdr w:val="nil"/>
          <w:lang w:eastAsia="cs-CZ"/>
        </w:rPr>
        <w:t xml:space="preserve"> </w:t>
      </w:r>
      <w:r w:rsidR="00AB5542" w:rsidRPr="00FC094C">
        <w:rPr>
          <w:rFonts w:ascii="Times New Roman" w:eastAsia="Arial Unicode MS" w:hAnsi="Times New Roman"/>
          <w:color w:val="000000"/>
          <w:sz w:val="24"/>
          <w:szCs w:val="24"/>
          <w:u w:val="single"/>
          <w:bdr w:val="nil"/>
          <w:lang w:eastAsia="cs-CZ"/>
        </w:rPr>
        <w:t>47 poslanců hlasovalo pro zamítnutí</w:t>
      </w:r>
      <w:r w:rsidR="00CF738B" w:rsidRPr="00FC094C">
        <w:rPr>
          <w:rFonts w:ascii="Times New Roman" w:eastAsia="Arial Unicode MS" w:hAnsi="Times New Roman"/>
          <w:color w:val="000000"/>
          <w:sz w:val="24"/>
          <w:szCs w:val="24"/>
          <w:u w:val="single"/>
          <w:bdr w:val="nil"/>
          <w:lang w:eastAsia="cs-CZ"/>
        </w:rPr>
        <w:t xml:space="preserve"> návrhu zákona</w:t>
      </w:r>
      <w:r w:rsidR="00CF738B">
        <w:rPr>
          <w:rFonts w:ascii="Times New Roman" w:eastAsia="Arial Unicode MS" w:hAnsi="Times New Roman"/>
          <w:color w:val="000000"/>
          <w:sz w:val="24"/>
          <w:szCs w:val="24"/>
          <w:u w:color="000000"/>
          <w:bdr w:val="nil"/>
          <w:lang w:eastAsia="cs-CZ"/>
        </w:rPr>
        <w:t xml:space="preserve">. Proti zamítnutí </w:t>
      </w:r>
      <w:r w:rsidR="00AE5757">
        <w:rPr>
          <w:rFonts w:ascii="Times New Roman" w:eastAsia="Arial Unicode MS" w:hAnsi="Times New Roman"/>
          <w:color w:val="000000"/>
          <w:sz w:val="24"/>
          <w:szCs w:val="24"/>
          <w:u w:color="000000"/>
          <w:bdr w:val="nil"/>
          <w:lang w:eastAsia="cs-CZ"/>
        </w:rPr>
        <w:t xml:space="preserve">hlasovalo 58 poslanců </w:t>
      </w:r>
      <w:r w:rsidR="00CF738B">
        <w:rPr>
          <w:rFonts w:ascii="Times New Roman" w:eastAsia="Arial Unicode MS" w:hAnsi="Times New Roman"/>
          <w:color w:val="000000"/>
          <w:sz w:val="24"/>
          <w:szCs w:val="24"/>
          <w:u w:color="000000"/>
          <w:bdr w:val="nil"/>
          <w:lang w:eastAsia="cs-CZ"/>
        </w:rPr>
        <w:t xml:space="preserve">z celkového počtu 133 přítomných. </w:t>
      </w:r>
      <w:r w:rsidR="00ED18EA">
        <w:rPr>
          <w:rFonts w:ascii="Times New Roman" w:eastAsia="Arial Unicode MS" w:hAnsi="Times New Roman"/>
          <w:color w:val="000000"/>
          <w:sz w:val="24"/>
          <w:szCs w:val="24"/>
          <w:u w:color="000000"/>
          <w:bdr w:val="nil"/>
          <w:lang w:eastAsia="cs-CZ"/>
        </w:rPr>
        <w:t xml:space="preserve">Zbylých 28 poslanců se opět zdrželo hlasování. </w:t>
      </w:r>
      <w:r w:rsidR="00AE5757">
        <w:rPr>
          <w:rFonts w:ascii="Times New Roman" w:eastAsia="Arial Unicode MS" w:hAnsi="Times New Roman"/>
          <w:color w:val="000000"/>
          <w:sz w:val="24"/>
          <w:szCs w:val="24"/>
          <w:u w:color="000000"/>
          <w:bdr w:val="nil"/>
          <w:lang w:eastAsia="cs-CZ"/>
        </w:rPr>
        <w:t>Tím byl návrh zákona posunut do 2. čtení. Hlasování</w:t>
      </w:r>
      <w:r w:rsidR="00CF738B">
        <w:rPr>
          <w:rFonts w:ascii="Times New Roman" w:eastAsia="Arial Unicode MS" w:hAnsi="Times New Roman"/>
          <w:color w:val="000000"/>
          <w:sz w:val="24"/>
          <w:szCs w:val="24"/>
          <w:u w:color="000000"/>
          <w:bdr w:val="nil"/>
          <w:lang w:eastAsia="cs-CZ"/>
        </w:rPr>
        <w:t xml:space="preserve"> </w:t>
      </w:r>
      <w:r w:rsidR="00AE5757">
        <w:rPr>
          <w:rFonts w:ascii="Times New Roman" w:eastAsia="Arial Unicode MS" w:hAnsi="Times New Roman"/>
          <w:color w:val="000000"/>
          <w:sz w:val="24"/>
          <w:szCs w:val="24"/>
          <w:u w:color="000000"/>
          <w:bdr w:val="nil"/>
          <w:lang w:eastAsia="cs-CZ"/>
        </w:rPr>
        <w:t xml:space="preserve">tak </w:t>
      </w:r>
      <w:r w:rsidR="00CF738B">
        <w:rPr>
          <w:rFonts w:ascii="Times New Roman" w:eastAsia="Arial Unicode MS" w:hAnsi="Times New Roman"/>
          <w:color w:val="000000"/>
          <w:sz w:val="24"/>
          <w:szCs w:val="24"/>
          <w:u w:color="000000"/>
          <w:bdr w:val="nil"/>
          <w:lang w:eastAsia="cs-CZ"/>
        </w:rPr>
        <w:t>jasně svědčí o „kvalitě“ návrhu.</w:t>
      </w:r>
    </w:p>
    <w:p w:rsidR="00CF738B" w:rsidRPr="004B5B40" w:rsidRDefault="00CF738B" w:rsidP="004B5B40">
      <w:pPr>
        <w:spacing w:after="0" w:line="240" w:lineRule="auto"/>
        <w:jc w:val="both"/>
        <w:rPr>
          <w:rFonts w:ascii="Times New Roman" w:eastAsia="Arial Unicode MS" w:hAnsi="Times New Roman"/>
          <w:color w:val="000000"/>
          <w:sz w:val="24"/>
          <w:szCs w:val="24"/>
          <w:u w:color="000000"/>
          <w:bdr w:val="nil"/>
          <w:lang w:eastAsia="cs-CZ"/>
        </w:rPr>
      </w:pPr>
    </w:p>
    <w:p w:rsidR="004B5B40" w:rsidRDefault="00046281" w:rsidP="00FE4136">
      <w:pPr>
        <w:spacing w:after="0" w:line="240" w:lineRule="auto"/>
        <w:jc w:val="both"/>
        <w:rPr>
          <w:rFonts w:ascii="Times New Roman" w:eastAsia="Arial Unicode MS" w:hAnsi="Times New Roman"/>
          <w:color w:val="000000"/>
          <w:sz w:val="24"/>
          <w:szCs w:val="24"/>
          <w:u w:color="000000"/>
          <w:bdr w:val="nil"/>
          <w:lang w:eastAsia="cs-CZ"/>
        </w:rPr>
      </w:pPr>
      <w:r>
        <w:rPr>
          <w:rFonts w:ascii="Times New Roman" w:eastAsia="Arial Unicode MS" w:hAnsi="Times New Roman"/>
          <w:color w:val="000000"/>
          <w:sz w:val="24"/>
          <w:szCs w:val="24"/>
          <w:u w:color="000000"/>
          <w:bdr w:val="nil"/>
          <w:lang w:eastAsia="cs-CZ"/>
        </w:rPr>
        <w:t>Tehdejší m</w:t>
      </w:r>
      <w:r w:rsidR="004B5B40" w:rsidRPr="00862D31">
        <w:rPr>
          <w:rFonts w:ascii="Times New Roman" w:eastAsia="Arial Unicode MS" w:hAnsi="Times New Roman"/>
          <w:color w:val="000000"/>
          <w:sz w:val="24"/>
          <w:szCs w:val="24"/>
          <w:u w:color="000000"/>
          <w:bdr w:val="nil"/>
          <w:lang w:eastAsia="cs-CZ"/>
        </w:rPr>
        <w:t xml:space="preserve">inistr spravedlnosti Robert </w:t>
      </w:r>
      <w:r w:rsidR="004B5B40">
        <w:rPr>
          <w:rFonts w:ascii="Times New Roman" w:eastAsia="Arial Unicode MS" w:hAnsi="Times New Roman"/>
          <w:color w:val="000000"/>
          <w:sz w:val="24"/>
          <w:szCs w:val="24"/>
          <w:u w:color="000000"/>
          <w:bdr w:val="nil"/>
          <w:lang w:eastAsia="cs-CZ"/>
        </w:rPr>
        <w:t>Pelikán</w:t>
      </w:r>
      <w:r w:rsidR="004B5B40" w:rsidRPr="009D7169">
        <w:rPr>
          <w:rFonts w:ascii="Times New Roman" w:eastAsia="Arial Unicode MS" w:hAnsi="Times New Roman"/>
          <w:color w:val="000000"/>
          <w:sz w:val="24"/>
          <w:szCs w:val="24"/>
          <w:u w:color="000000"/>
          <w:bdr w:val="nil"/>
          <w:lang w:eastAsia="cs-CZ"/>
        </w:rPr>
        <w:t xml:space="preserve"> </w:t>
      </w:r>
      <w:r w:rsidR="004B5B40">
        <w:rPr>
          <w:rFonts w:ascii="Times New Roman" w:eastAsia="Arial Unicode MS" w:hAnsi="Times New Roman"/>
          <w:color w:val="000000"/>
          <w:sz w:val="24"/>
          <w:szCs w:val="24"/>
          <w:u w:color="000000"/>
          <w:bdr w:val="nil"/>
          <w:lang w:eastAsia="cs-CZ"/>
        </w:rPr>
        <w:t>odůvodnil nutnost přijetí navrhovaného zákona tím</w:t>
      </w:r>
      <w:r w:rsidR="004B5B40" w:rsidRPr="009D7169">
        <w:rPr>
          <w:rFonts w:ascii="Times New Roman" w:eastAsia="Arial Unicode MS" w:hAnsi="Times New Roman"/>
          <w:color w:val="000000"/>
          <w:sz w:val="24"/>
          <w:szCs w:val="24"/>
          <w:u w:color="000000"/>
          <w:bdr w:val="nil"/>
          <w:lang w:eastAsia="cs-CZ"/>
        </w:rPr>
        <w:t>, že zákon</w:t>
      </w:r>
      <w:r w:rsidR="004B5B40">
        <w:rPr>
          <w:rFonts w:ascii="Times New Roman" w:eastAsia="Arial Unicode MS" w:hAnsi="Times New Roman"/>
          <w:color w:val="000000"/>
          <w:sz w:val="24"/>
          <w:szCs w:val="24"/>
          <w:u w:color="000000"/>
          <w:bdr w:val="nil"/>
          <w:lang w:eastAsia="cs-CZ"/>
        </w:rPr>
        <w:t xml:space="preserve"> o znalcích a tlumočnících absolutně nesplňuje požadavky kladené na znaleckou činnost, že za dobu své platnosti přes 50 let prošel jenom drobnou retuší v roce 1990, takže neposkytuje prakticky žádné záruky, že znalec bude skutečným odborníkem. Pan ministr prohlásil, že základem návrhu je to, že se dělá pořádek v oborech a odvětvích, v přístupu ke znalecké činnosti a že se zavádí systém kontroly práce znalců, aby práce každého znalce byla nejméně jednou za pět let zkontrolována jinými odborníky v daném oboru. Znamená to snad, že desítky let je ve znalecké činnosti, kterou řídí Ministerstvo spravedlnosti, chaos a nepořádek? Má-li být jedním z hlavních cílů nové úpravy zřídit účinný mechanismus dozoru nad soudními znalci tím, že dozorový orgán bude mít možnost kontrolovat věcnou správnost znaleckých posudků prostřednictvím poradních sborů pro jednotlivé obory znalecké činnosti, pak ministerští úředníci, kteří nepochybně zákon připravovali, i pan ministr objevují Ameriku.  Všichni včetně </w:t>
      </w:r>
      <w:r>
        <w:rPr>
          <w:rFonts w:ascii="Times New Roman" w:eastAsia="Arial Unicode MS" w:hAnsi="Times New Roman"/>
          <w:color w:val="000000"/>
          <w:sz w:val="24"/>
          <w:szCs w:val="24"/>
          <w:u w:color="000000"/>
          <w:bdr w:val="nil"/>
          <w:lang w:eastAsia="cs-CZ"/>
        </w:rPr>
        <w:t xml:space="preserve">bývalého </w:t>
      </w:r>
      <w:r w:rsidR="004B5B40">
        <w:rPr>
          <w:rFonts w:ascii="Times New Roman" w:eastAsia="Arial Unicode MS" w:hAnsi="Times New Roman"/>
          <w:color w:val="000000"/>
          <w:sz w:val="24"/>
          <w:szCs w:val="24"/>
          <w:u w:color="000000"/>
          <w:bdr w:val="nil"/>
          <w:lang w:eastAsia="cs-CZ"/>
        </w:rPr>
        <w:t>pana ministra jsou ještě příliš mladí a nemohou si pamatovat, že před 30 až 50 lety, tedy v době platnosti současného zákona, byla práce znalců ve frekventovaných oborech jako např. ekonomika zejména v odvětví ceny a odhady (nemovitostí) namátkově kontrolována revizními posudky objednanými a zaplacenými krajskými soudy, přičemž žádný znalec nevěděl, kdy bude kontrolován. A taková kontrola je možná i podle současné právní úpravy, jenže dnes na to asi nejsou peníze.</w:t>
      </w:r>
    </w:p>
    <w:p w:rsidR="004B5B40" w:rsidRDefault="004B5B40" w:rsidP="00FE4136">
      <w:pPr>
        <w:spacing w:after="0" w:line="240" w:lineRule="auto"/>
        <w:jc w:val="both"/>
        <w:rPr>
          <w:rFonts w:ascii="Times New Roman" w:eastAsia="Arial Unicode MS" w:hAnsi="Times New Roman"/>
          <w:color w:val="000000"/>
          <w:sz w:val="24"/>
          <w:szCs w:val="24"/>
          <w:u w:color="000000"/>
          <w:bdr w:val="nil"/>
          <w:lang w:eastAsia="cs-CZ"/>
        </w:rPr>
      </w:pPr>
    </w:p>
    <w:p w:rsidR="004B5B40" w:rsidRDefault="004B5B40" w:rsidP="00FE4136">
      <w:pPr>
        <w:spacing w:after="0" w:line="240" w:lineRule="auto"/>
        <w:jc w:val="both"/>
        <w:rPr>
          <w:rFonts w:ascii="Times New Roman" w:eastAsia="Arial Unicode MS" w:hAnsi="Times New Roman"/>
          <w:color w:val="000000"/>
          <w:sz w:val="24"/>
          <w:szCs w:val="24"/>
          <w:u w:color="000000"/>
          <w:bdr w:val="nil"/>
          <w:lang w:eastAsia="cs-CZ"/>
        </w:rPr>
      </w:pPr>
      <w:r w:rsidRPr="00862D31">
        <w:rPr>
          <w:rFonts w:ascii="Times New Roman" w:eastAsia="Arial Unicode MS" w:hAnsi="Times New Roman"/>
          <w:color w:val="000000"/>
          <w:sz w:val="24"/>
          <w:szCs w:val="24"/>
          <w:u w:color="000000"/>
          <w:bdr w:val="nil"/>
          <w:lang w:eastAsia="cs-CZ"/>
        </w:rPr>
        <w:t xml:space="preserve">V souvislosti se zákonem o znalcích, znaleckých kancelářích a znaleckých ústavech byl projednáván </w:t>
      </w:r>
      <w:proofErr w:type="gramStart"/>
      <w:r w:rsidRPr="00862D31">
        <w:rPr>
          <w:rFonts w:ascii="Times New Roman" w:eastAsia="Arial Unicode MS" w:hAnsi="Times New Roman"/>
          <w:color w:val="000000"/>
          <w:sz w:val="24"/>
          <w:szCs w:val="24"/>
          <w:u w:color="000000"/>
          <w:bdr w:val="nil"/>
          <w:lang w:eastAsia="cs-CZ"/>
        </w:rPr>
        <w:t>29.5.2018</w:t>
      </w:r>
      <w:proofErr w:type="gramEnd"/>
      <w:r w:rsidRPr="00862D31">
        <w:rPr>
          <w:rFonts w:ascii="Times New Roman" w:eastAsia="Arial Unicode MS" w:hAnsi="Times New Roman"/>
          <w:color w:val="000000"/>
          <w:sz w:val="24"/>
          <w:szCs w:val="24"/>
          <w:u w:color="000000"/>
          <w:bdr w:val="nil"/>
          <w:lang w:eastAsia="cs-CZ"/>
        </w:rPr>
        <w:t xml:space="preserve"> další zákon, kterým se mění některé související zákony.</w:t>
      </w:r>
      <w:r>
        <w:rPr>
          <w:rFonts w:ascii="Times New Roman" w:eastAsia="Arial Unicode MS" w:hAnsi="Times New Roman"/>
          <w:color w:val="000000"/>
          <w:sz w:val="24"/>
          <w:szCs w:val="24"/>
          <w:u w:color="000000"/>
          <w:bdr w:val="nil"/>
          <w:lang w:eastAsia="cs-CZ"/>
        </w:rPr>
        <w:t xml:space="preserve"> </w:t>
      </w:r>
      <w:r w:rsidRPr="00862D31">
        <w:rPr>
          <w:rFonts w:ascii="Times New Roman" w:eastAsia="Arial Unicode MS" w:hAnsi="Times New Roman"/>
          <w:color w:val="000000"/>
          <w:sz w:val="24"/>
          <w:szCs w:val="24"/>
          <w:u w:color="000000"/>
          <w:bdr w:val="nil"/>
          <w:lang w:eastAsia="cs-CZ"/>
        </w:rPr>
        <w:t xml:space="preserve">Ministr spravedlnosti Robert </w:t>
      </w:r>
      <w:r>
        <w:rPr>
          <w:rFonts w:ascii="Times New Roman" w:eastAsia="Arial Unicode MS" w:hAnsi="Times New Roman"/>
          <w:color w:val="000000"/>
          <w:sz w:val="24"/>
          <w:szCs w:val="24"/>
          <w:u w:color="000000"/>
          <w:bdr w:val="nil"/>
          <w:lang w:eastAsia="cs-CZ"/>
        </w:rPr>
        <w:t>Pelikán</w:t>
      </w:r>
      <w:r w:rsidRPr="00862D31">
        <w:rPr>
          <w:rFonts w:ascii="Times New Roman" w:eastAsia="Arial Unicode MS" w:hAnsi="Times New Roman"/>
          <w:color w:val="000000"/>
          <w:sz w:val="24"/>
          <w:szCs w:val="24"/>
          <w:u w:color="000000"/>
          <w:bdr w:val="nil"/>
          <w:lang w:eastAsia="cs-CZ"/>
        </w:rPr>
        <w:t xml:space="preserve"> </w:t>
      </w:r>
      <w:r>
        <w:rPr>
          <w:rFonts w:ascii="Times New Roman" w:eastAsia="Arial Unicode MS" w:hAnsi="Times New Roman"/>
          <w:color w:val="000000"/>
          <w:sz w:val="24"/>
          <w:szCs w:val="24"/>
          <w:u w:color="000000"/>
          <w:bdr w:val="nil"/>
          <w:lang w:eastAsia="cs-CZ"/>
        </w:rPr>
        <w:t xml:space="preserve">odůvodnil současnou situací, kdy jednotlivými stranami dodané znalecké posudky mají stejnou váhu, jako kdyby je zpracoval znalec, kterého jmenuje samotný soud. Podle údajných komparací je to velmi neobvyklé v mezinárodním srovnání a neodpovídá to kontinentálnímu systému (civil </w:t>
      </w:r>
      <w:proofErr w:type="spellStart"/>
      <w:r>
        <w:rPr>
          <w:rFonts w:ascii="Times New Roman" w:eastAsia="Arial Unicode MS" w:hAnsi="Times New Roman"/>
          <w:color w:val="000000"/>
          <w:sz w:val="24"/>
          <w:szCs w:val="24"/>
          <w:u w:color="000000"/>
          <w:bdr w:val="nil"/>
          <w:lang w:eastAsia="cs-CZ"/>
        </w:rPr>
        <w:t>law</w:t>
      </w:r>
      <w:proofErr w:type="spellEnd"/>
      <w:r>
        <w:rPr>
          <w:rFonts w:ascii="Times New Roman" w:eastAsia="Arial Unicode MS" w:hAnsi="Times New Roman"/>
          <w:color w:val="000000"/>
          <w:sz w:val="24"/>
          <w:szCs w:val="24"/>
          <w:u w:color="000000"/>
          <w:bdr w:val="nil"/>
          <w:lang w:eastAsia="cs-CZ"/>
        </w:rPr>
        <w:t>) pro vedení civilního procesu. Proto se navrhuje vrátit se k dřívější úpravě, aby posudek vyžádaný soudem měl větší váhu. Pan ministr asi neví, že řešením problému více posudků je „</w:t>
      </w:r>
      <w:proofErr w:type="spellStart"/>
      <w:r>
        <w:rPr>
          <w:rFonts w:ascii="Times New Roman" w:eastAsia="Arial Unicode MS" w:hAnsi="Times New Roman"/>
          <w:color w:val="000000"/>
          <w:sz w:val="24"/>
          <w:szCs w:val="24"/>
          <w:u w:color="000000"/>
          <w:bdr w:val="nil"/>
          <w:lang w:eastAsia="cs-CZ"/>
        </w:rPr>
        <w:t>hot</w:t>
      </w:r>
      <w:proofErr w:type="spellEnd"/>
      <w:r>
        <w:rPr>
          <w:rFonts w:ascii="Times New Roman" w:eastAsia="Arial Unicode MS" w:hAnsi="Times New Roman"/>
          <w:color w:val="000000"/>
          <w:sz w:val="24"/>
          <w:szCs w:val="24"/>
          <w:u w:color="000000"/>
          <w:bdr w:val="nil"/>
          <w:lang w:eastAsia="cs-CZ"/>
        </w:rPr>
        <w:t>-</w:t>
      </w:r>
      <w:proofErr w:type="spellStart"/>
      <w:r>
        <w:rPr>
          <w:rFonts w:ascii="Times New Roman" w:eastAsia="Arial Unicode MS" w:hAnsi="Times New Roman"/>
          <w:color w:val="000000"/>
          <w:sz w:val="24"/>
          <w:szCs w:val="24"/>
          <w:u w:color="000000"/>
          <w:bdr w:val="nil"/>
          <w:lang w:eastAsia="cs-CZ"/>
        </w:rPr>
        <w:t>tubbing</w:t>
      </w:r>
      <w:proofErr w:type="spellEnd"/>
      <w:r>
        <w:rPr>
          <w:rFonts w:ascii="Times New Roman" w:eastAsia="Arial Unicode MS" w:hAnsi="Times New Roman"/>
          <w:color w:val="000000"/>
          <w:sz w:val="24"/>
          <w:szCs w:val="24"/>
          <w:u w:color="000000"/>
          <w:bdr w:val="nil"/>
          <w:lang w:eastAsia="cs-CZ"/>
        </w:rPr>
        <w:t>“, který se z Nového Zélandu šíří i do Evropy zejména přes Velkou Británii, kde mají anglosaský systém (</w:t>
      </w:r>
      <w:proofErr w:type="spellStart"/>
      <w:r>
        <w:rPr>
          <w:rFonts w:ascii="Times New Roman" w:eastAsia="Arial Unicode MS" w:hAnsi="Times New Roman"/>
          <w:color w:val="000000"/>
          <w:sz w:val="24"/>
          <w:szCs w:val="24"/>
          <w:u w:color="000000"/>
          <w:bdr w:val="nil"/>
          <w:lang w:eastAsia="cs-CZ"/>
        </w:rPr>
        <w:t>common</w:t>
      </w:r>
      <w:proofErr w:type="spellEnd"/>
      <w:r>
        <w:rPr>
          <w:rFonts w:ascii="Times New Roman" w:eastAsia="Arial Unicode MS" w:hAnsi="Times New Roman"/>
          <w:color w:val="000000"/>
          <w:sz w:val="24"/>
          <w:szCs w:val="24"/>
          <w:u w:color="000000"/>
          <w:bdr w:val="nil"/>
          <w:lang w:eastAsia="cs-CZ"/>
        </w:rPr>
        <w:t xml:space="preserve"> </w:t>
      </w:r>
      <w:proofErr w:type="spellStart"/>
      <w:r>
        <w:rPr>
          <w:rFonts w:ascii="Times New Roman" w:eastAsia="Arial Unicode MS" w:hAnsi="Times New Roman"/>
          <w:color w:val="000000"/>
          <w:sz w:val="24"/>
          <w:szCs w:val="24"/>
          <w:u w:color="000000"/>
          <w:bdr w:val="nil"/>
          <w:lang w:eastAsia="cs-CZ"/>
        </w:rPr>
        <w:t>law</w:t>
      </w:r>
      <w:proofErr w:type="spellEnd"/>
      <w:r>
        <w:rPr>
          <w:rFonts w:ascii="Times New Roman" w:eastAsia="Arial Unicode MS" w:hAnsi="Times New Roman"/>
          <w:color w:val="000000"/>
          <w:sz w:val="24"/>
          <w:szCs w:val="24"/>
          <w:u w:color="000000"/>
          <w:bdr w:val="nil"/>
          <w:lang w:eastAsia="cs-CZ"/>
        </w:rPr>
        <w:t xml:space="preserve">). Ovšem v poslední době dochází i u některých zemí s kontinentální tradicí (civil </w:t>
      </w:r>
      <w:proofErr w:type="spellStart"/>
      <w:r>
        <w:rPr>
          <w:rFonts w:ascii="Times New Roman" w:eastAsia="Arial Unicode MS" w:hAnsi="Times New Roman"/>
          <w:color w:val="000000"/>
          <w:sz w:val="24"/>
          <w:szCs w:val="24"/>
          <w:u w:color="000000"/>
          <w:bdr w:val="nil"/>
          <w:lang w:eastAsia="cs-CZ"/>
        </w:rPr>
        <w:t>law</w:t>
      </w:r>
      <w:proofErr w:type="spellEnd"/>
      <w:r>
        <w:rPr>
          <w:rFonts w:ascii="Times New Roman" w:eastAsia="Arial Unicode MS" w:hAnsi="Times New Roman"/>
          <w:color w:val="000000"/>
          <w:sz w:val="24"/>
          <w:szCs w:val="24"/>
          <w:u w:color="000000"/>
          <w:bdr w:val="nil"/>
          <w:lang w:eastAsia="cs-CZ"/>
        </w:rPr>
        <w:t xml:space="preserve">) k pozitivním změnám vpřed, kdy se i znalecký důkaz podaný účastníkem považuje za plně použitelný k rozhodování soudu v dané věci. Takže proč chce pan ministr udělat krok zpět a zrušit nepochybně pozitivní a pokrokové ustanovení § 127a </w:t>
      </w:r>
      <w:proofErr w:type="gramStart"/>
      <w:r>
        <w:rPr>
          <w:rFonts w:ascii="Times New Roman" w:eastAsia="Arial Unicode MS" w:hAnsi="Times New Roman"/>
          <w:color w:val="000000"/>
          <w:sz w:val="24"/>
          <w:szCs w:val="24"/>
          <w:u w:color="000000"/>
          <w:bdr w:val="nil"/>
          <w:lang w:eastAsia="cs-CZ"/>
        </w:rPr>
        <w:t>o.s.</w:t>
      </w:r>
      <w:proofErr w:type="spellStart"/>
      <w:proofErr w:type="gramEnd"/>
      <w:r>
        <w:rPr>
          <w:rFonts w:ascii="Times New Roman" w:eastAsia="Arial Unicode MS" w:hAnsi="Times New Roman"/>
          <w:color w:val="000000"/>
          <w:sz w:val="24"/>
          <w:szCs w:val="24"/>
          <w:u w:color="000000"/>
          <w:bdr w:val="nil"/>
          <w:lang w:eastAsia="cs-CZ"/>
        </w:rPr>
        <w:t>ř</w:t>
      </w:r>
      <w:proofErr w:type="spellEnd"/>
      <w:r>
        <w:rPr>
          <w:rFonts w:ascii="Times New Roman" w:eastAsia="Arial Unicode MS" w:hAnsi="Times New Roman"/>
          <w:color w:val="000000"/>
          <w:sz w:val="24"/>
          <w:szCs w:val="24"/>
          <w:u w:color="000000"/>
          <w:bdr w:val="nil"/>
          <w:lang w:eastAsia="cs-CZ"/>
        </w:rPr>
        <w:t xml:space="preserve">. platné od září 2011? </w:t>
      </w:r>
    </w:p>
    <w:p w:rsidR="004B5B40" w:rsidRPr="009D7169" w:rsidRDefault="004B5B40" w:rsidP="00FE4136">
      <w:pPr>
        <w:spacing w:before="120" w:after="0" w:line="240" w:lineRule="auto"/>
        <w:jc w:val="both"/>
        <w:rPr>
          <w:rFonts w:ascii="Times New Roman" w:hAnsi="Times New Roman"/>
          <w:sz w:val="24"/>
          <w:szCs w:val="24"/>
        </w:rPr>
      </w:pPr>
      <w:r w:rsidRPr="000854C9">
        <w:rPr>
          <w:rFonts w:ascii="Times New Roman" w:hAnsi="Times New Roman"/>
          <w:sz w:val="24"/>
          <w:szCs w:val="24"/>
        </w:rPr>
        <w:t xml:space="preserve">Pokud pan ministr v roce 2017 </w:t>
      </w:r>
      <w:r>
        <w:rPr>
          <w:rFonts w:ascii="Times New Roman" w:hAnsi="Times New Roman"/>
          <w:sz w:val="24"/>
          <w:szCs w:val="24"/>
        </w:rPr>
        <w:t xml:space="preserve">v PSP </w:t>
      </w:r>
      <w:r w:rsidRPr="000854C9">
        <w:rPr>
          <w:rFonts w:ascii="Times New Roman" w:hAnsi="Times New Roman"/>
          <w:sz w:val="24"/>
          <w:szCs w:val="24"/>
        </w:rPr>
        <w:t xml:space="preserve">odůvodňoval nutnost přijetí nového zákona </w:t>
      </w:r>
      <w:r w:rsidRPr="000854C9">
        <w:rPr>
          <w:rFonts w:ascii="Times New Roman" w:eastAsia="Arial Unicode MS" w:hAnsi="Times New Roman"/>
          <w:color w:val="000000"/>
          <w:sz w:val="24"/>
          <w:szCs w:val="24"/>
          <w:u w:color="000000"/>
          <w:bdr w:val="nil"/>
          <w:lang w:eastAsia="cs-CZ"/>
        </w:rPr>
        <w:t xml:space="preserve">o znalcích, znaleckých kancelářích a znaleckých ústavech </w:t>
      </w:r>
      <w:r w:rsidRPr="000854C9">
        <w:rPr>
          <w:rFonts w:ascii="Times New Roman" w:hAnsi="Times New Roman"/>
          <w:sz w:val="24"/>
          <w:szCs w:val="24"/>
        </w:rPr>
        <w:t>i problematikou odměňování, tak jistě dobře ví, že to může sám snadno vyřešit okamžitě novou vyhláškou. K tomu není třeba žádný nový</w:t>
      </w:r>
      <w:r w:rsidRPr="009D7169">
        <w:rPr>
          <w:rFonts w:ascii="Times New Roman" w:hAnsi="Times New Roman"/>
          <w:sz w:val="24"/>
          <w:szCs w:val="24"/>
        </w:rPr>
        <w:t xml:space="preserve"> zákon. </w:t>
      </w:r>
      <w:r>
        <w:rPr>
          <w:rFonts w:ascii="Times New Roman" w:hAnsi="Times New Roman"/>
          <w:sz w:val="24"/>
          <w:szCs w:val="24"/>
        </w:rPr>
        <w:t>Ale to se ani jemu ani jeho předchůdcům od roku 2002 dosud nepodařilo.</w:t>
      </w:r>
    </w:p>
    <w:p w:rsidR="004B5B40" w:rsidRPr="009D7169" w:rsidRDefault="004B5B40" w:rsidP="00FE4136">
      <w:pPr>
        <w:spacing w:before="120" w:after="0" w:line="240" w:lineRule="auto"/>
        <w:jc w:val="both"/>
        <w:rPr>
          <w:rFonts w:ascii="Times New Roman" w:hAnsi="Times New Roman"/>
          <w:sz w:val="24"/>
          <w:szCs w:val="24"/>
        </w:rPr>
      </w:pPr>
      <w:r w:rsidRPr="0089430A">
        <w:rPr>
          <w:rFonts w:ascii="Times New Roman" w:hAnsi="Times New Roman"/>
          <w:sz w:val="24"/>
          <w:szCs w:val="24"/>
          <w:u w:val="single"/>
        </w:rPr>
        <w:lastRenderedPageBreak/>
        <w:t>Kontrolu kvality a především věcnou správnost znaleckých posudků nebude orgán dohledu schopen zajistit ani podle nového zákona, neboť odborně předseda krajského soudu i ministerstvo věci nerozumí.</w:t>
      </w:r>
      <w:r w:rsidRPr="009D7169">
        <w:rPr>
          <w:rFonts w:ascii="Times New Roman" w:hAnsi="Times New Roman"/>
          <w:sz w:val="24"/>
          <w:szCs w:val="24"/>
        </w:rPr>
        <w:t xml:space="preserve"> Zde je řešením pouze zřízení Komory soudních znalců zákonem</w:t>
      </w:r>
      <w:r>
        <w:rPr>
          <w:rFonts w:ascii="Times New Roman" w:hAnsi="Times New Roman"/>
          <w:sz w:val="24"/>
          <w:szCs w:val="24"/>
        </w:rPr>
        <w:t>, jako je tomu u jiných profesí. A to</w:t>
      </w:r>
      <w:r w:rsidR="00046281">
        <w:rPr>
          <w:rFonts w:ascii="Times New Roman" w:hAnsi="Times New Roman"/>
          <w:sz w:val="24"/>
          <w:szCs w:val="24"/>
        </w:rPr>
        <w:t>mu se ministerští úředníci dlouhodobě</w:t>
      </w:r>
      <w:r>
        <w:rPr>
          <w:rFonts w:ascii="Times New Roman" w:hAnsi="Times New Roman"/>
          <w:sz w:val="24"/>
          <w:szCs w:val="24"/>
        </w:rPr>
        <w:t xml:space="preserve"> sveřepě brání. Slyšíme-li argumenty, že variabilita znaleckých činností je tak široká, že prakticky vylučuje pokrytí jedinou samosprávnou profesní organizací, pak se stačí podívat do Rakouska, kde již více než 100 let existuje a dobře funguje právě takové uskupení, kterým je zákonem zřízený Hlavní svaz všeobecně přísežných a soudně certifikovaných znalců Rakouska. I v České republice máme zákonem ustanovené komory např. ČKAIT a ČLK, které se osvědčily a dobře fungují. Variabilita činností inženýrů nebo lékařů je přitom srovnatelná s variabilitou znaleckých činností. Specialisté na jednu činnost nemohou posuzovat práci specialisty na jinou činnost. Kdo staví byty, nemůže hodnotit stavitele mostů, tunelů nebo silnic. Internista může sotva posuzovat práci chirurga a dokonce i chirurg operující břišní problémy nemůže posuzovat práci neurochirurga a naopak.</w:t>
      </w:r>
    </w:p>
    <w:p w:rsidR="004B5B40" w:rsidRDefault="004B5B40" w:rsidP="00FE4136">
      <w:pPr>
        <w:spacing w:before="120" w:line="240" w:lineRule="auto"/>
        <w:jc w:val="both"/>
        <w:rPr>
          <w:sz w:val="24"/>
          <w:szCs w:val="24"/>
        </w:rPr>
      </w:pPr>
      <w:r w:rsidRPr="009D7169">
        <w:rPr>
          <w:sz w:val="24"/>
          <w:szCs w:val="24"/>
        </w:rPr>
        <w:t>Absence řádně konstituované a pravomocemi vybavené Komory soudních znalců při počt</w:t>
      </w:r>
      <w:r w:rsidR="003D1487">
        <w:rPr>
          <w:sz w:val="24"/>
          <w:szCs w:val="24"/>
        </w:rPr>
        <w:t>u znalců v ČR kolem 87</w:t>
      </w:r>
      <w:r w:rsidR="00FB52F1">
        <w:rPr>
          <w:sz w:val="24"/>
          <w:szCs w:val="24"/>
        </w:rPr>
        <w:t>00 v 50</w:t>
      </w:r>
      <w:r w:rsidRPr="009D7169">
        <w:rPr>
          <w:sz w:val="24"/>
          <w:szCs w:val="24"/>
        </w:rPr>
        <w:t xml:space="preserve"> oborech má v České republice mimo jiné za následek, že v současnosti nikdo aktivně a efektivně nedohlíží z hlediska nezbytné odbornosti na výkon znaleckých činností soudními znalci a </w:t>
      </w:r>
      <w:r w:rsidRPr="0089430A">
        <w:rPr>
          <w:sz w:val="24"/>
          <w:szCs w:val="24"/>
          <w:u w:val="single"/>
        </w:rPr>
        <w:t>stávající spolek Komora soudních znalců ČR nemá vzhledem k právní formě své existence pravomoci k tomu, aby působila jako plnohodnotný stavovský a profesní subjekt a aby mohla postihovat vyskytující se nekvalifikovanost a nesprávnosti ve znaleckých činnostech</w:t>
      </w:r>
      <w:r w:rsidRPr="009D7169">
        <w:rPr>
          <w:sz w:val="24"/>
          <w:szCs w:val="24"/>
        </w:rPr>
        <w:t>. Je přitom v praxi jediným subjektem, který může trvale a systematicky na správnost a kvalifikovanost znaleckých činností a vypracovaných posudků dohlížet, neboť pro tuto působnost nemá žádný správní úřad ani justice potřebnou odbornost. Popsaná skutečnost má pak i dopady do  fiskálních zájmů státu, neboť právě na základě výsledků znaleckých posudků jsou vyměřovány daně a rovněž jsou prováděny poměrně zásadní úkony v celé řadě občanskoprávních i trestněprávních vztahů.</w:t>
      </w:r>
    </w:p>
    <w:p w:rsidR="00362A1E" w:rsidRPr="00AB5542" w:rsidRDefault="00320D81" w:rsidP="00FE4136">
      <w:pPr>
        <w:spacing w:before="120" w:line="240" w:lineRule="auto"/>
        <w:jc w:val="both"/>
        <w:rPr>
          <w:b/>
          <w:sz w:val="24"/>
          <w:szCs w:val="24"/>
          <w:u w:val="single"/>
        </w:rPr>
      </w:pPr>
      <w:r w:rsidRPr="00AB5542">
        <w:rPr>
          <w:b/>
          <w:sz w:val="24"/>
          <w:szCs w:val="24"/>
          <w:u w:val="single"/>
        </w:rPr>
        <w:t xml:space="preserve">Rada </w:t>
      </w:r>
      <w:proofErr w:type="spellStart"/>
      <w:r w:rsidR="00362A1E" w:rsidRPr="00AB5542">
        <w:rPr>
          <w:b/>
          <w:sz w:val="24"/>
          <w:szCs w:val="24"/>
          <w:u w:val="single"/>
        </w:rPr>
        <w:t>EuroExpert</w:t>
      </w:r>
      <w:r w:rsidRPr="00AB5542">
        <w:rPr>
          <w:b/>
          <w:sz w:val="24"/>
          <w:szCs w:val="24"/>
          <w:u w:val="single"/>
        </w:rPr>
        <w:t>u</w:t>
      </w:r>
      <w:proofErr w:type="spellEnd"/>
      <w:r w:rsidRPr="00AB5542">
        <w:rPr>
          <w:b/>
          <w:sz w:val="24"/>
          <w:szCs w:val="24"/>
          <w:u w:val="single"/>
        </w:rPr>
        <w:t xml:space="preserve"> projednala na</w:t>
      </w:r>
      <w:r w:rsidR="00362A1E" w:rsidRPr="00AB5542">
        <w:rPr>
          <w:b/>
          <w:sz w:val="24"/>
          <w:szCs w:val="24"/>
          <w:u w:val="single"/>
        </w:rPr>
        <w:t xml:space="preserve"> zasedání dne 9. července 2018 v</w:t>
      </w:r>
      <w:r w:rsidRPr="00AB5542">
        <w:rPr>
          <w:b/>
          <w:sz w:val="24"/>
          <w:szCs w:val="24"/>
          <w:u w:val="single"/>
        </w:rPr>
        <w:t> </w:t>
      </w:r>
      <w:r w:rsidR="00362A1E" w:rsidRPr="00AB5542">
        <w:rPr>
          <w:b/>
          <w:sz w:val="24"/>
          <w:szCs w:val="24"/>
          <w:u w:val="single"/>
        </w:rPr>
        <w:t>Berlíně</w:t>
      </w:r>
      <w:r w:rsidRPr="00AB5542">
        <w:rPr>
          <w:b/>
          <w:sz w:val="24"/>
          <w:szCs w:val="24"/>
          <w:u w:val="single"/>
        </w:rPr>
        <w:t xml:space="preserve"> celou situaci kolem návrhu zákona.</w:t>
      </w:r>
      <w:r w:rsidR="000D02C2">
        <w:rPr>
          <w:b/>
          <w:sz w:val="24"/>
          <w:szCs w:val="24"/>
          <w:u w:val="single"/>
        </w:rPr>
        <w:t xml:space="preserve"> Následně </w:t>
      </w:r>
      <w:r w:rsidRPr="00AB5542">
        <w:rPr>
          <w:b/>
          <w:sz w:val="24"/>
          <w:szCs w:val="24"/>
          <w:u w:val="single"/>
        </w:rPr>
        <w:t>záležitost projed</w:t>
      </w:r>
      <w:r w:rsidR="00AB5542" w:rsidRPr="00AB5542">
        <w:rPr>
          <w:b/>
          <w:sz w:val="24"/>
          <w:szCs w:val="24"/>
          <w:u w:val="single"/>
        </w:rPr>
        <w:t>n</w:t>
      </w:r>
      <w:r w:rsidRPr="00AB5542">
        <w:rPr>
          <w:b/>
          <w:sz w:val="24"/>
          <w:szCs w:val="24"/>
          <w:u w:val="single"/>
        </w:rPr>
        <w:t>alo i generální shromáždění. Úsilí o zřízení Komory soudních znalců zákonem bylo oběma orgány EE jednomyslně schváleno.</w:t>
      </w:r>
    </w:p>
    <w:p w:rsidR="004B5B40" w:rsidRPr="0089430A" w:rsidRDefault="00046281" w:rsidP="00FE4136">
      <w:pPr>
        <w:spacing w:after="0" w:line="240" w:lineRule="auto"/>
        <w:jc w:val="both"/>
        <w:rPr>
          <w:sz w:val="24"/>
          <w:szCs w:val="24"/>
          <w:u w:val="single"/>
        </w:rPr>
      </w:pPr>
      <w:r>
        <w:rPr>
          <w:sz w:val="24"/>
          <w:szCs w:val="24"/>
          <w:u w:val="single"/>
        </w:rPr>
        <w:t>Je třeba si uvědomit, že p</w:t>
      </w:r>
      <w:r w:rsidR="004B5B40" w:rsidRPr="0089430A">
        <w:rPr>
          <w:sz w:val="24"/>
          <w:szCs w:val="24"/>
          <w:u w:val="single"/>
        </w:rPr>
        <w:t xml:space="preserve">okud bude návrh zákona </w:t>
      </w:r>
      <w:r w:rsidR="004B5B40" w:rsidRPr="0089430A">
        <w:rPr>
          <w:rFonts w:ascii="Times New Roman" w:eastAsia="Arial Unicode MS" w:hAnsi="Times New Roman"/>
          <w:color w:val="000000"/>
          <w:sz w:val="24"/>
          <w:szCs w:val="24"/>
          <w:u w:val="single"/>
          <w:bdr w:val="nil"/>
          <w:lang w:eastAsia="cs-CZ"/>
        </w:rPr>
        <w:t>o znalcích, znaleckých kancelářích a znaleckých ústavech</w:t>
      </w:r>
      <w:r w:rsidR="0053022A">
        <w:rPr>
          <w:rFonts w:ascii="Times New Roman" w:eastAsia="Arial Unicode MS" w:hAnsi="Times New Roman"/>
          <w:b/>
          <w:color w:val="000000"/>
          <w:sz w:val="24"/>
          <w:szCs w:val="24"/>
          <w:u w:val="single"/>
          <w:bdr w:val="nil"/>
          <w:lang w:eastAsia="cs-CZ"/>
        </w:rPr>
        <w:t xml:space="preserve"> </w:t>
      </w:r>
      <w:r w:rsidR="0053022A">
        <w:rPr>
          <w:sz w:val="24"/>
          <w:szCs w:val="24"/>
          <w:u w:val="single"/>
        </w:rPr>
        <w:t>PSP</w:t>
      </w:r>
      <w:r w:rsidR="004B5B40" w:rsidRPr="0089430A">
        <w:rPr>
          <w:sz w:val="24"/>
          <w:szCs w:val="24"/>
          <w:u w:val="single"/>
        </w:rPr>
        <w:t xml:space="preserve"> přijat, nebude </w:t>
      </w:r>
      <w:r w:rsidR="0053022A">
        <w:rPr>
          <w:sz w:val="24"/>
          <w:szCs w:val="24"/>
          <w:u w:val="single"/>
        </w:rPr>
        <w:t xml:space="preserve">to </w:t>
      </w:r>
      <w:r w:rsidR="004B5B40" w:rsidRPr="0089430A">
        <w:rPr>
          <w:sz w:val="24"/>
          <w:szCs w:val="24"/>
          <w:u w:val="single"/>
        </w:rPr>
        <w:t>mít vůbec žádný vliv na zlepšení znalecké činnosti. Stane se pravý opak. Kvalitní znalci budou ještě ve větší míře než dosud ztrácet zájem vykonávat znaleckou činnost.</w:t>
      </w:r>
    </w:p>
    <w:p w:rsidR="004B5B40" w:rsidRDefault="004B5B40" w:rsidP="00FE4136">
      <w:pPr>
        <w:spacing w:after="0" w:line="240" w:lineRule="auto"/>
        <w:jc w:val="both"/>
        <w:rPr>
          <w:sz w:val="24"/>
          <w:szCs w:val="24"/>
        </w:rPr>
      </w:pPr>
    </w:p>
    <w:p w:rsidR="004B5B40" w:rsidRPr="003257B0" w:rsidRDefault="004B5B40" w:rsidP="00FE4136">
      <w:pPr>
        <w:spacing w:after="0" w:line="240" w:lineRule="auto"/>
        <w:jc w:val="both"/>
        <w:rPr>
          <w:sz w:val="24"/>
          <w:szCs w:val="24"/>
        </w:rPr>
      </w:pPr>
      <w:r w:rsidRPr="00E50CEA">
        <w:rPr>
          <w:b/>
          <w:sz w:val="24"/>
          <w:szCs w:val="24"/>
        </w:rPr>
        <w:t>Je naivní názor, že předložený návrh lze v druhém čtení vylepšit. Pokud v PSP existuje vůle změnit současný zákon</w:t>
      </w:r>
      <w:r w:rsidRPr="0089430A">
        <w:rPr>
          <w:b/>
          <w:sz w:val="24"/>
          <w:szCs w:val="24"/>
        </w:rPr>
        <w:t>, pak</w:t>
      </w:r>
      <w:r w:rsidRPr="0089430A">
        <w:rPr>
          <w:b/>
          <w:sz w:val="24"/>
          <w:szCs w:val="24"/>
          <w:u w:val="single"/>
        </w:rPr>
        <w:t xml:space="preserve"> je třeba odmítnout předložený návrh zákona </w:t>
      </w:r>
      <w:r w:rsidRPr="0089430A">
        <w:rPr>
          <w:rFonts w:ascii="Times New Roman" w:eastAsia="Arial Unicode MS" w:hAnsi="Times New Roman"/>
          <w:b/>
          <w:color w:val="000000"/>
          <w:sz w:val="24"/>
          <w:szCs w:val="24"/>
          <w:u w:val="single"/>
          <w:bdr w:val="nil"/>
          <w:lang w:eastAsia="cs-CZ"/>
        </w:rPr>
        <w:t xml:space="preserve">o znalcích, znaleckých kancelářích a znaleckých ústavech </w:t>
      </w:r>
      <w:r w:rsidRPr="0089430A">
        <w:rPr>
          <w:b/>
          <w:sz w:val="24"/>
          <w:szCs w:val="24"/>
          <w:u w:val="single"/>
        </w:rPr>
        <w:t>a vypracovat nový návrh, který b</w:t>
      </w:r>
      <w:r w:rsidR="00AE273F">
        <w:rPr>
          <w:b/>
          <w:sz w:val="24"/>
          <w:szCs w:val="24"/>
          <w:u w:val="single"/>
        </w:rPr>
        <w:t>y obsahoval zřízení Komory, jako</w:t>
      </w:r>
      <w:r w:rsidRPr="0089430A">
        <w:rPr>
          <w:b/>
          <w:sz w:val="24"/>
          <w:szCs w:val="24"/>
          <w:u w:val="single"/>
        </w:rPr>
        <w:t xml:space="preserve"> je tomu</w:t>
      </w:r>
      <w:r w:rsidR="00046281">
        <w:rPr>
          <w:b/>
          <w:sz w:val="24"/>
          <w:szCs w:val="24"/>
          <w:u w:val="single"/>
        </w:rPr>
        <w:t xml:space="preserve"> u jiných „svobodných povolání“.</w:t>
      </w:r>
      <w:r w:rsidR="00046281" w:rsidRPr="003257B0">
        <w:rPr>
          <w:b/>
          <w:sz w:val="24"/>
          <w:szCs w:val="24"/>
        </w:rPr>
        <w:t xml:space="preserve"> </w:t>
      </w:r>
      <w:r w:rsidR="003257B0">
        <w:rPr>
          <w:sz w:val="24"/>
          <w:szCs w:val="24"/>
        </w:rPr>
        <w:t xml:space="preserve">KSZ ČR jako řádný člen </w:t>
      </w:r>
      <w:proofErr w:type="spellStart"/>
      <w:r w:rsidR="003257B0">
        <w:rPr>
          <w:sz w:val="24"/>
          <w:szCs w:val="24"/>
        </w:rPr>
        <w:t>EuroExpertu</w:t>
      </w:r>
      <w:proofErr w:type="spellEnd"/>
      <w:r w:rsidR="003257B0">
        <w:rPr>
          <w:sz w:val="24"/>
          <w:szCs w:val="24"/>
        </w:rPr>
        <w:t xml:space="preserve"> je připravena na takovém návrhu aktivně spolupracovat.</w:t>
      </w:r>
    </w:p>
    <w:p w:rsidR="00FE4136" w:rsidRPr="0089430A" w:rsidRDefault="00FE4136" w:rsidP="00FE4136">
      <w:pPr>
        <w:spacing w:after="0" w:line="240" w:lineRule="auto"/>
        <w:jc w:val="both"/>
        <w:rPr>
          <w:b/>
          <w:sz w:val="24"/>
          <w:szCs w:val="24"/>
          <w:u w:val="single"/>
        </w:rPr>
      </w:pPr>
    </w:p>
    <w:p w:rsidR="00FE4136" w:rsidRDefault="004B5B40" w:rsidP="00FE4136">
      <w:pPr>
        <w:spacing w:after="0" w:line="240" w:lineRule="auto"/>
        <w:jc w:val="both"/>
        <w:rPr>
          <w:b/>
          <w:sz w:val="24"/>
          <w:szCs w:val="24"/>
        </w:rPr>
      </w:pPr>
      <w:r w:rsidRPr="00E50CEA">
        <w:rPr>
          <w:b/>
          <w:sz w:val="24"/>
          <w:szCs w:val="24"/>
        </w:rPr>
        <w:t xml:space="preserve">Další zákon, který souvisí s prvním zákonem a má v úmyslu zrušit ustanovení § 127a </w:t>
      </w:r>
      <w:proofErr w:type="gramStart"/>
      <w:r w:rsidRPr="00E50CEA">
        <w:rPr>
          <w:b/>
          <w:sz w:val="24"/>
          <w:szCs w:val="24"/>
        </w:rPr>
        <w:t>o.s.</w:t>
      </w:r>
      <w:proofErr w:type="spellStart"/>
      <w:proofErr w:type="gramEnd"/>
      <w:r w:rsidRPr="00E50CEA">
        <w:rPr>
          <w:b/>
          <w:sz w:val="24"/>
          <w:szCs w:val="24"/>
        </w:rPr>
        <w:t>ř</w:t>
      </w:r>
      <w:proofErr w:type="spellEnd"/>
      <w:r w:rsidRPr="00E50CEA">
        <w:rPr>
          <w:b/>
          <w:sz w:val="24"/>
          <w:szCs w:val="24"/>
        </w:rPr>
        <w:t xml:space="preserve">., je krokem zpět, neboť je žádoucí </w:t>
      </w:r>
      <w:r w:rsidR="00C56184">
        <w:rPr>
          <w:b/>
          <w:sz w:val="24"/>
          <w:szCs w:val="24"/>
        </w:rPr>
        <w:t>§ 127a</w:t>
      </w:r>
      <w:r w:rsidR="00BC2A3B">
        <w:rPr>
          <w:b/>
          <w:sz w:val="24"/>
          <w:szCs w:val="24"/>
        </w:rPr>
        <w:t xml:space="preserve"> zachovat v</w:t>
      </w:r>
      <w:r w:rsidR="00C56184">
        <w:rPr>
          <w:b/>
          <w:sz w:val="24"/>
          <w:szCs w:val="24"/>
        </w:rPr>
        <w:t> současném znění</w:t>
      </w:r>
      <w:r w:rsidR="00BC2A3B">
        <w:rPr>
          <w:b/>
          <w:sz w:val="24"/>
          <w:szCs w:val="24"/>
        </w:rPr>
        <w:t xml:space="preserve"> kvůli ústavnímu nároku na spravedlivý proces, </w:t>
      </w:r>
      <w:r w:rsidR="00C56184">
        <w:rPr>
          <w:b/>
          <w:sz w:val="24"/>
          <w:szCs w:val="24"/>
        </w:rPr>
        <w:t>dostupnost a</w:t>
      </w:r>
      <w:r w:rsidR="00BC2A3B">
        <w:rPr>
          <w:b/>
          <w:sz w:val="24"/>
          <w:szCs w:val="24"/>
        </w:rPr>
        <w:t xml:space="preserve"> </w:t>
      </w:r>
      <w:r w:rsidR="00C56184">
        <w:rPr>
          <w:b/>
          <w:sz w:val="24"/>
          <w:szCs w:val="24"/>
        </w:rPr>
        <w:t>úplnost</w:t>
      </w:r>
      <w:r w:rsidR="00BC2A3B">
        <w:rPr>
          <w:b/>
          <w:sz w:val="24"/>
          <w:szCs w:val="24"/>
        </w:rPr>
        <w:t xml:space="preserve"> důkazů</w:t>
      </w:r>
      <w:r w:rsidR="00C56184">
        <w:rPr>
          <w:b/>
          <w:sz w:val="24"/>
          <w:szCs w:val="24"/>
        </w:rPr>
        <w:t xml:space="preserve"> i objektivitu</w:t>
      </w:r>
      <w:r w:rsidR="00BC2A3B">
        <w:rPr>
          <w:b/>
          <w:sz w:val="24"/>
          <w:szCs w:val="24"/>
        </w:rPr>
        <w:t xml:space="preserve"> řízení.</w:t>
      </w:r>
    </w:p>
    <w:p w:rsidR="00C56184" w:rsidRDefault="00C56184" w:rsidP="00FE4136">
      <w:pPr>
        <w:spacing w:after="0" w:line="240" w:lineRule="auto"/>
        <w:jc w:val="both"/>
        <w:rPr>
          <w:b/>
          <w:sz w:val="24"/>
          <w:szCs w:val="24"/>
        </w:rPr>
      </w:pPr>
    </w:p>
    <w:p w:rsidR="004B5B40" w:rsidRDefault="004B5B40" w:rsidP="00FE4136">
      <w:pPr>
        <w:spacing w:after="0" w:line="240" w:lineRule="auto"/>
        <w:jc w:val="both"/>
        <w:rPr>
          <w:sz w:val="24"/>
          <w:szCs w:val="24"/>
        </w:rPr>
      </w:pPr>
      <w:r w:rsidRPr="0045235F">
        <w:rPr>
          <w:sz w:val="24"/>
          <w:szCs w:val="24"/>
        </w:rPr>
        <w:t xml:space="preserve">V Praze dne </w:t>
      </w:r>
      <w:r w:rsidR="00DA249E">
        <w:rPr>
          <w:sz w:val="24"/>
          <w:szCs w:val="24"/>
        </w:rPr>
        <w:t>3</w:t>
      </w:r>
      <w:r>
        <w:rPr>
          <w:sz w:val="24"/>
          <w:szCs w:val="24"/>
        </w:rPr>
        <w:t xml:space="preserve">. </w:t>
      </w:r>
      <w:r w:rsidR="00DA249E">
        <w:rPr>
          <w:sz w:val="24"/>
          <w:szCs w:val="24"/>
        </w:rPr>
        <w:t>9</w:t>
      </w:r>
      <w:r>
        <w:rPr>
          <w:sz w:val="24"/>
          <w:szCs w:val="24"/>
        </w:rPr>
        <w:t>.</w:t>
      </w:r>
      <w:r w:rsidRPr="0045235F">
        <w:rPr>
          <w:sz w:val="24"/>
          <w:szCs w:val="24"/>
        </w:rPr>
        <w:t xml:space="preserve"> 2018</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Ing. Jindřich Kratěna, CSc.</w:t>
      </w:r>
    </w:p>
    <w:p w:rsidR="004B5B40" w:rsidRDefault="0079494C" w:rsidP="00FE4136">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prez</w:t>
      </w:r>
      <w:r w:rsidR="004B5B40">
        <w:rPr>
          <w:sz w:val="24"/>
          <w:szCs w:val="24"/>
        </w:rPr>
        <w:t>ident</w:t>
      </w:r>
    </w:p>
    <w:p w:rsidR="004B5B40" w:rsidRPr="008C7CE4" w:rsidRDefault="004B5B40" w:rsidP="00FE4136">
      <w:pPr>
        <w:spacing w:line="240" w:lineRule="auto"/>
        <w:rPr>
          <w:sz w:val="18"/>
          <w:szCs w:val="18"/>
        </w:rPr>
      </w:pPr>
    </w:p>
    <w:sectPr w:rsidR="004B5B40" w:rsidRPr="008C7CE4" w:rsidSect="0077675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D9C" w:rsidRDefault="00D12D9C" w:rsidP="00772FAE">
      <w:pPr>
        <w:spacing w:after="0" w:line="240" w:lineRule="auto"/>
      </w:pPr>
      <w:r>
        <w:separator/>
      </w:r>
    </w:p>
  </w:endnote>
  <w:endnote w:type="continuationSeparator" w:id="0">
    <w:p w:rsidR="00D12D9C" w:rsidRDefault="00D12D9C" w:rsidP="00772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AE" w:rsidRDefault="00AD63EA" w:rsidP="00772FAE">
    <w:pPr>
      <w:pStyle w:val="Zpat"/>
      <w:jc w:val="center"/>
      <w:rPr>
        <w:rFonts w:eastAsia="Times New Roman" w:cs="Times New Roman"/>
        <w:lang w:eastAsia="cs-CZ"/>
      </w:rPr>
    </w:pPr>
    <w:r>
      <w:rPr>
        <w:rFonts w:eastAsia="Times New Roman" w:cs="Times New Roman"/>
        <w:lang w:eastAsia="cs-CZ"/>
      </w:rPr>
      <w:t xml:space="preserve">Correspondence address: KSZ ČR, </w:t>
    </w:r>
    <w:r w:rsidR="00772FAE" w:rsidRPr="00926EA3">
      <w:rPr>
        <w:rFonts w:eastAsia="Times New Roman" w:cs="Times New Roman"/>
        <w:lang w:eastAsia="cs-CZ"/>
      </w:rPr>
      <w:t xml:space="preserve">Prosecká 412/74, 190 00 Praha 9 </w:t>
    </w:r>
  </w:p>
  <w:p w:rsidR="00AD63EA" w:rsidRPr="00926EA3" w:rsidRDefault="00AD63EA" w:rsidP="00772FAE">
    <w:pPr>
      <w:pStyle w:val="Zpat"/>
      <w:jc w:val="center"/>
      <w:rPr>
        <w:rFonts w:eastAsia="Times New Roman" w:cs="Times New Roman"/>
        <w:lang w:eastAsia="cs-CZ"/>
      </w:rPr>
    </w:pPr>
    <w:r>
      <w:rPr>
        <w:rFonts w:eastAsia="Times New Roman" w:cs="Times New Roman"/>
        <w:lang w:eastAsia="cs-CZ"/>
      </w:rPr>
      <w:t>E-mail: kratena@itam.cas.cz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D9C" w:rsidRDefault="00D12D9C" w:rsidP="00772FAE">
      <w:pPr>
        <w:spacing w:after="0" w:line="240" w:lineRule="auto"/>
      </w:pPr>
      <w:r>
        <w:separator/>
      </w:r>
    </w:p>
  </w:footnote>
  <w:footnote w:type="continuationSeparator" w:id="0">
    <w:p w:rsidR="00D12D9C" w:rsidRDefault="00D12D9C" w:rsidP="00772F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A6" w:rsidRDefault="00166E7C" w:rsidP="005E43B7">
    <w:pPr>
      <w:spacing w:after="0"/>
      <w:jc w:val="right"/>
      <w:rPr>
        <w:b/>
        <w:sz w:val="16"/>
        <w:szCs w:val="16"/>
      </w:rPr>
    </w:pPr>
    <w:r>
      <w:rPr>
        <w:b/>
        <w:sz w:val="16"/>
        <w:szCs w:val="16"/>
      </w:rPr>
      <w:t xml:space="preserve">                                                                                                                                                     </w:t>
    </w:r>
    <w:r w:rsidR="005E43B7">
      <w:rPr>
        <w:b/>
        <w:sz w:val="16"/>
        <w:szCs w:val="16"/>
      </w:rPr>
      <w:t xml:space="preserve">               </w:t>
    </w:r>
    <w:r w:rsidR="00C352A6" w:rsidRPr="0027004E">
      <w:rPr>
        <w:b/>
        <w:sz w:val="16"/>
        <w:szCs w:val="16"/>
      </w:rPr>
      <w:t>THE ORGANISATION</w:t>
    </w:r>
    <w:r w:rsidR="00C352A6">
      <w:rPr>
        <w:b/>
        <w:sz w:val="16"/>
        <w:szCs w:val="16"/>
      </w:rPr>
      <w:t xml:space="preserve"> </w:t>
    </w:r>
    <w:r w:rsidR="00C352A6" w:rsidRPr="0027004E">
      <w:rPr>
        <w:b/>
        <w:sz w:val="16"/>
        <w:szCs w:val="16"/>
      </w:rPr>
      <w:t>FOR</w:t>
    </w:r>
  </w:p>
  <w:p w:rsidR="00C352A6" w:rsidRDefault="00C352A6" w:rsidP="005E43B7">
    <w:pPr>
      <w:spacing w:after="0"/>
      <w:jc w:val="right"/>
      <w:rPr>
        <w:b/>
        <w:sz w:val="16"/>
        <w:szCs w:val="16"/>
      </w:rPr>
    </w:pPr>
    <w:r w:rsidRPr="0027004E">
      <w:rPr>
        <w:b/>
        <w:sz w:val="16"/>
        <w:szCs w:val="16"/>
      </w:rPr>
      <w:t>EUROPEAN</w:t>
    </w:r>
    <w:r>
      <w:rPr>
        <w:b/>
        <w:sz w:val="16"/>
        <w:szCs w:val="16"/>
      </w:rPr>
      <w:t xml:space="preserve"> </w:t>
    </w:r>
    <w:r w:rsidRPr="0027004E">
      <w:rPr>
        <w:b/>
        <w:sz w:val="16"/>
        <w:szCs w:val="16"/>
      </w:rPr>
      <w:t>EXPERT ASSOCIATIONS</w:t>
    </w:r>
  </w:p>
  <w:p w:rsidR="00AD63EA" w:rsidRDefault="00AD63EA">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054F5"/>
    <w:rsid w:val="00046281"/>
    <w:rsid w:val="00077B31"/>
    <w:rsid w:val="000D02C2"/>
    <w:rsid w:val="00166E7C"/>
    <w:rsid w:val="001A481C"/>
    <w:rsid w:val="0021104F"/>
    <w:rsid w:val="00211D29"/>
    <w:rsid w:val="0027004E"/>
    <w:rsid w:val="002C017A"/>
    <w:rsid w:val="00320D81"/>
    <w:rsid w:val="003257B0"/>
    <w:rsid w:val="00350E79"/>
    <w:rsid w:val="00362A1E"/>
    <w:rsid w:val="003B7730"/>
    <w:rsid w:val="003D1487"/>
    <w:rsid w:val="003F3A03"/>
    <w:rsid w:val="004B5B40"/>
    <w:rsid w:val="00514210"/>
    <w:rsid w:val="005172C5"/>
    <w:rsid w:val="00527446"/>
    <w:rsid w:val="0053022A"/>
    <w:rsid w:val="00534424"/>
    <w:rsid w:val="00541CB8"/>
    <w:rsid w:val="0056279E"/>
    <w:rsid w:val="005709C9"/>
    <w:rsid w:val="005E43B7"/>
    <w:rsid w:val="006356AB"/>
    <w:rsid w:val="006A2704"/>
    <w:rsid w:val="006C2840"/>
    <w:rsid w:val="00772FAE"/>
    <w:rsid w:val="00776754"/>
    <w:rsid w:val="00782340"/>
    <w:rsid w:val="0079494C"/>
    <w:rsid w:val="0089430A"/>
    <w:rsid w:val="008C7CE4"/>
    <w:rsid w:val="00915C97"/>
    <w:rsid w:val="00926EA3"/>
    <w:rsid w:val="00930053"/>
    <w:rsid w:val="00985C22"/>
    <w:rsid w:val="009B2E82"/>
    <w:rsid w:val="00A132F1"/>
    <w:rsid w:val="00A52D2E"/>
    <w:rsid w:val="00AB5542"/>
    <w:rsid w:val="00AD63EA"/>
    <w:rsid w:val="00AD654A"/>
    <w:rsid w:val="00AE273F"/>
    <w:rsid w:val="00AE5757"/>
    <w:rsid w:val="00AF3253"/>
    <w:rsid w:val="00B36F08"/>
    <w:rsid w:val="00B67832"/>
    <w:rsid w:val="00B778C4"/>
    <w:rsid w:val="00BC2A3B"/>
    <w:rsid w:val="00BC33B5"/>
    <w:rsid w:val="00C352A6"/>
    <w:rsid w:val="00C56184"/>
    <w:rsid w:val="00CB3C4C"/>
    <w:rsid w:val="00CD19C4"/>
    <w:rsid w:val="00CE7D10"/>
    <w:rsid w:val="00CF738B"/>
    <w:rsid w:val="00D12D9C"/>
    <w:rsid w:val="00D1778A"/>
    <w:rsid w:val="00DA249E"/>
    <w:rsid w:val="00DE75E1"/>
    <w:rsid w:val="00E054F5"/>
    <w:rsid w:val="00EC6AF0"/>
    <w:rsid w:val="00ED18EA"/>
    <w:rsid w:val="00F0088A"/>
    <w:rsid w:val="00F97641"/>
    <w:rsid w:val="00FA6F7B"/>
    <w:rsid w:val="00FB52F1"/>
    <w:rsid w:val="00FC094C"/>
    <w:rsid w:val="00FE413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675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054F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54F5"/>
    <w:rPr>
      <w:rFonts w:ascii="Tahoma" w:hAnsi="Tahoma" w:cs="Tahoma"/>
      <w:sz w:val="16"/>
      <w:szCs w:val="16"/>
    </w:rPr>
  </w:style>
  <w:style w:type="paragraph" w:styleId="Zhlav">
    <w:name w:val="header"/>
    <w:basedOn w:val="Normln"/>
    <w:link w:val="ZhlavChar"/>
    <w:uiPriority w:val="99"/>
    <w:unhideWhenUsed/>
    <w:rsid w:val="00772F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2FAE"/>
  </w:style>
  <w:style w:type="paragraph" w:styleId="Zpat">
    <w:name w:val="footer"/>
    <w:basedOn w:val="Normln"/>
    <w:link w:val="ZpatChar"/>
    <w:uiPriority w:val="99"/>
    <w:unhideWhenUsed/>
    <w:rsid w:val="00772F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2F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054F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54F5"/>
    <w:rPr>
      <w:rFonts w:ascii="Tahoma" w:hAnsi="Tahoma" w:cs="Tahoma"/>
      <w:sz w:val="16"/>
      <w:szCs w:val="16"/>
    </w:rPr>
  </w:style>
  <w:style w:type="paragraph" w:styleId="Zhlav">
    <w:name w:val="header"/>
    <w:basedOn w:val="Normln"/>
    <w:link w:val="ZhlavChar"/>
    <w:uiPriority w:val="99"/>
    <w:unhideWhenUsed/>
    <w:rsid w:val="00772F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2FAE"/>
  </w:style>
  <w:style w:type="paragraph" w:styleId="Zpat">
    <w:name w:val="footer"/>
    <w:basedOn w:val="Normln"/>
    <w:link w:val="ZpatChar"/>
    <w:uiPriority w:val="99"/>
    <w:unhideWhenUsed/>
    <w:rsid w:val="00772F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2FAE"/>
  </w:style>
</w:styles>
</file>

<file path=word/webSettings.xml><?xml version="1.0" encoding="utf-8"?>
<w:webSettings xmlns:r="http://schemas.openxmlformats.org/officeDocument/2006/relationships" xmlns:w="http://schemas.openxmlformats.org/wordprocessingml/2006/main">
  <w:divs>
    <w:div w:id="356850643">
      <w:bodyDiv w:val="1"/>
      <w:marLeft w:val="0"/>
      <w:marRight w:val="0"/>
      <w:marTop w:val="0"/>
      <w:marBottom w:val="0"/>
      <w:divBdr>
        <w:top w:val="none" w:sz="0" w:space="0" w:color="auto"/>
        <w:left w:val="none" w:sz="0" w:space="0" w:color="auto"/>
        <w:bottom w:val="none" w:sz="0" w:space="0" w:color="auto"/>
        <w:right w:val="none" w:sz="0" w:space="0" w:color="auto"/>
      </w:divBdr>
    </w:div>
    <w:div w:id="6709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Pages>
  <Words>1063</Words>
  <Characters>6278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herman</cp:lastModifiedBy>
  <cp:revision>18</cp:revision>
  <cp:lastPrinted>2018-07-12T11:15:00Z</cp:lastPrinted>
  <dcterms:created xsi:type="dcterms:W3CDTF">2018-06-06T16:01:00Z</dcterms:created>
  <dcterms:modified xsi:type="dcterms:W3CDTF">2018-09-11T10:18:00Z</dcterms:modified>
</cp:coreProperties>
</file>